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7BC0B9" w14:textId="77777777" w:rsidR="004D5379" w:rsidRDefault="004D5379">
      <w:pPr>
        <w:pBdr>
          <w:top w:val="nil"/>
          <w:left w:val="nil"/>
          <w:bottom w:val="nil"/>
          <w:right w:val="nil"/>
          <w:between w:val="nil"/>
        </w:pBdr>
        <w:rPr>
          <w:color w:val="000000"/>
        </w:rPr>
      </w:pPr>
    </w:p>
    <w:p w14:paraId="219D53A6" w14:textId="77777777" w:rsidR="004D5379" w:rsidRDefault="00000000">
      <w:pPr>
        <w:pBdr>
          <w:top w:val="nil"/>
          <w:left w:val="nil"/>
          <w:bottom w:val="nil"/>
          <w:right w:val="nil"/>
          <w:between w:val="nil"/>
        </w:pBdr>
      </w:pPr>
      <w:r>
        <w:t>13 Dec 2022 14:30</w:t>
      </w:r>
    </w:p>
    <w:tbl>
      <w:tblPr>
        <w:tblStyle w:val="a"/>
        <w:tblW w:w="936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872"/>
        <w:gridCol w:w="1872"/>
        <w:gridCol w:w="1872"/>
        <w:gridCol w:w="1872"/>
        <w:gridCol w:w="1872"/>
      </w:tblGrid>
      <w:tr w:rsidR="004D5379" w14:paraId="20183831" w14:textId="77777777">
        <w:tc>
          <w:tcPr>
            <w:tcW w:w="1872" w:type="dxa"/>
            <w:shd w:val="clear" w:color="auto" w:fill="C2D69B"/>
            <w:tcMar>
              <w:top w:w="0" w:type="dxa"/>
              <w:left w:w="0" w:type="dxa"/>
              <w:bottom w:w="0" w:type="dxa"/>
              <w:right w:w="0" w:type="dxa"/>
            </w:tcMar>
          </w:tcPr>
          <w:p w14:paraId="2B9EC400" w14:textId="77777777" w:rsidR="004D5379" w:rsidRDefault="00000000">
            <w:pPr>
              <w:pBdr>
                <w:top w:val="nil"/>
                <w:left w:val="nil"/>
                <w:bottom w:val="nil"/>
                <w:right w:val="nil"/>
                <w:between w:val="nil"/>
              </w:pBdr>
              <w:jc w:val="center"/>
              <w:rPr>
                <w:b/>
                <w:bCs/>
                <w:sz w:val="18"/>
                <w:szCs w:val="18"/>
              </w:rPr>
            </w:pPr>
            <w:r>
              <w:rPr>
                <w:b/>
                <w:bCs/>
                <w:sz w:val="18"/>
                <w:szCs w:val="18"/>
              </w:rPr>
              <w:t>SATI</w:t>
            </w:r>
          </w:p>
          <w:p w14:paraId="04D1EC6D" w14:textId="77777777" w:rsidR="004D5379" w:rsidRDefault="00000000">
            <w:pPr>
              <w:pBdr>
                <w:top w:val="nil"/>
                <w:left w:val="nil"/>
                <w:bottom w:val="nil"/>
                <w:right w:val="nil"/>
                <w:between w:val="nil"/>
              </w:pBdr>
              <w:jc w:val="center"/>
              <w:rPr>
                <w:sz w:val="16"/>
                <w:szCs w:val="16"/>
              </w:rPr>
            </w:pPr>
            <w:r>
              <w:rPr>
                <w:sz w:val="16"/>
                <w:szCs w:val="16"/>
              </w:rPr>
              <w:t>tarryn@satgi.co.za</w:t>
            </w:r>
          </w:p>
          <w:p w14:paraId="0467BC76" w14:textId="77777777" w:rsidR="004D5379" w:rsidRDefault="00000000">
            <w:pPr>
              <w:pBdr>
                <w:top w:val="nil"/>
                <w:left w:val="nil"/>
                <w:bottom w:val="nil"/>
                <w:right w:val="nil"/>
                <w:between w:val="nil"/>
              </w:pBdr>
              <w:jc w:val="center"/>
              <w:rPr>
                <w:sz w:val="16"/>
                <w:szCs w:val="16"/>
              </w:rPr>
            </w:pPr>
            <w:r>
              <w:rPr>
                <w:sz w:val="16"/>
                <w:szCs w:val="16"/>
              </w:rPr>
              <w:t>Tel: 021 863-0366</w:t>
            </w:r>
          </w:p>
        </w:tc>
        <w:tc>
          <w:tcPr>
            <w:tcW w:w="1872" w:type="dxa"/>
            <w:shd w:val="clear" w:color="auto" w:fill="C2D69B"/>
            <w:tcMar>
              <w:top w:w="0" w:type="dxa"/>
              <w:left w:w="0" w:type="dxa"/>
              <w:bottom w:w="0" w:type="dxa"/>
              <w:right w:w="0" w:type="dxa"/>
            </w:tcMar>
          </w:tcPr>
          <w:p w14:paraId="1AB5AA73" w14:textId="77777777" w:rsidR="004D5379" w:rsidRDefault="00000000">
            <w:pPr>
              <w:pBdr>
                <w:top w:val="nil"/>
                <w:left w:val="nil"/>
                <w:bottom w:val="nil"/>
                <w:right w:val="nil"/>
                <w:between w:val="nil"/>
              </w:pBdr>
              <w:jc w:val="center"/>
              <w:rPr>
                <w:b/>
                <w:bCs/>
                <w:sz w:val="18"/>
                <w:szCs w:val="18"/>
              </w:rPr>
            </w:pPr>
            <w:r>
              <w:rPr>
                <w:b/>
                <w:bCs/>
                <w:sz w:val="18"/>
                <w:szCs w:val="18"/>
              </w:rPr>
              <w:t>CFPA</w:t>
            </w:r>
          </w:p>
          <w:p w14:paraId="4658BE5E" w14:textId="77777777" w:rsidR="004D5379" w:rsidRDefault="00000000">
            <w:pPr>
              <w:pBdr>
                <w:top w:val="nil"/>
                <w:left w:val="nil"/>
                <w:bottom w:val="nil"/>
                <w:right w:val="nil"/>
                <w:between w:val="nil"/>
              </w:pBdr>
              <w:jc w:val="center"/>
              <w:rPr>
                <w:sz w:val="16"/>
                <w:szCs w:val="16"/>
              </w:rPr>
            </w:pPr>
            <w:r>
              <w:rPr>
                <w:sz w:val="16"/>
                <w:szCs w:val="16"/>
              </w:rPr>
              <w:t>inmaak@mweb.co.za</w:t>
            </w:r>
          </w:p>
          <w:p w14:paraId="558BE5A7" w14:textId="77777777" w:rsidR="004D5379" w:rsidRDefault="00000000">
            <w:pPr>
              <w:pBdr>
                <w:top w:val="nil"/>
                <w:left w:val="nil"/>
                <w:bottom w:val="nil"/>
                <w:right w:val="nil"/>
                <w:between w:val="nil"/>
              </w:pBdr>
              <w:jc w:val="center"/>
              <w:rPr>
                <w:sz w:val="16"/>
                <w:szCs w:val="16"/>
              </w:rPr>
            </w:pPr>
            <w:r>
              <w:rPr>
                <w:sz w:val="16"/>
                <w:szCs w:val="16"/>
              </w:rPr>
              <w:t>Tel: 021 872-1501</w:t>
            </w:r>
          </w:p>
        </w:tc>
        <w:tc>
          <w:tcPr>
            <w:tcW w:w="1872" w:type="dxa"/>
            <w:shd w:val="clear" w:color="auto" w:fill="C2D69B"/>
            <w:tcMar>
              <w:top w:w="0" w:type="dxa"/>
              <w:left w:w="0" w:type="dxa"/>
              <w:bottom w:w="0" w:type="dxa"/>
              <w:right w:w="0" w:type="dxa"/>
            </w:tcMar>
          </w:tcPr>
          <w:p w14:paraId="72F618C6" w14:textId="77777777" w:rsidR="004D5379" w:rsidRDefault="00000000">
            <w:pPr>
              <w:pBdr>
                <w:top w:val="nil"/>
                <w:left w:val="nil"/>
                <w:bottom w:val="nil"/>
                <w:right w:val="nil"/>
                <w:between w:val="nil"/>
              </w:pBdr>
              <w:jc w:val="center"/>
              <w:rPr>
                <w:b/>
                <w:bCs/>
                <w:sz w:val="18"/>
                <w:szCs w:val="18"/>
              </w:rPr>
            </w:pPr>
            <w:r>
              <w:rPr>
                <w:b/>
                <w:bCs/>
                <w:sz w:val="18"/>
                <w:szCs w:val="18"/>
              </w:rPr>
              <w:t>HORTGRO</w:t>
            </w:r>
          </w:p>
          <w:p w14:paraId="66214D5A" w14:textId="77777777" w:rsidR="004D5379" w:rsidRDefault="00000000">
            <w:pPr>
              <w:pBdr>
                <w:top w:val="nil"/>
                <w:left w:val="nil"/>
                <w:bottom w:val="nil"/>
                <w:right w:val="nil"/>
                <w:between w:val="nil"/>
              </w:pBdr>
              <w:jc w:val="center"/>
              <w:rPr>
                <w:sz w:val="16"/>
                <w:szCs w:val="16"/>
              </w:rPr>
            </w:pPr>
            <w:r>
              <w:rPr>
                <w:sz w:val="16"/>
                <w:szCs w:val="16"/>
              </w:rPr>
              <w:t>anita@hortgro.co.za</w:t>
            </w:r>
          </w:p>
          <w:p w14:paraId="26A1656A" w14:textId="77777777" w:rsidR="004D5379" w:rsidRDefault="00000000">
            <w:pPr>
              <w:pBdr>
                <w:top w:val="nil"/>
                <w:left w:val="nil"/>
                <w:bottom w:val="nil"/>
                <w:right w:val="nil"/>
                <w:between w:val="nil"/>
              </w:pBdr>
              <w:jc w:val="center"/>
              <w:rPr>
                <w:sz w:val="16"/>
                <w:szCs w:val="16"/>
              </w:rPr>
            </w:pPr>
            <w:r>
              <w:rPr>
                <w:sz w:val="16"/>
                <w:szCs w:val="16"/>
              </w:rPr>
              <w:t>Tel: 021 870 2958</w:t>
            </w:r>
          </w:p>
        </w:tc>
        <w:tc>
          <w:tcPr>
            <w:tcW w:w="1872" w:type="dxa"/>
            <w:shd w:val="clear" w:color="auto" w:fill="C2D69B"/>
            <w:tcMar>
              <w:top w:w="0" w:type="dxa"/>
              <w:left w:w="0" w:type="dxa"/>
              <w:bottom w:w="0" w:type="dxa"/>
              <w:right w:w="0" w:type="dxa"/>
            </w:tcMar>
          </w:tcPr>
          <w:p w14:paraId="18BC66AE" w14:textId="77777777" w:rsidR="004D5379" w:rsidRDefault="00000000">
            <w:pPr>
              <w:pBdr>
                <w:top w:val="nil"/>
                <w:left w:val="nil"/>
                <w:bottom w:val="nil"/>
                <w:right w:val="nil"/>
                <w:between w:val="nil"/>
              </w:pBdr>
              <w:jc w:val="center"/>
              <w:rPr>
                <w:b/>
                <w:bCs/>
                <w:sz w:val="18"/>
                <w:szCs w:val="18"/>
              </w:rPr>
            </w:pPr>
            <w:r>
              <w:rPr>
                <w:b/>
                <w:bCs/>
                <w:sz w:val="18"/>
                <w:szCs w:val="18"/>
              </w:rPr>
              <w:t>RAISIN SA</w:t>
            </w:r>
          </w:p>
          <w:p w14:paraId="0EBBEC84" w14:textId="77777777" w:rsidR="004D5379" w:rsidRDefault="00000000">
            <w:pPr>
              <w:pBdr>
                <w:top w:val="nil"/>
                <w:left w:val="nil"/>
                <w:bottom w:val="nil"/>
                <w:right w:val="nil"/>
                <w:between w:val="nil"/>
              </w:pBdr>
              <w:jc w:val="center"/>
              <w:rPr>
                <w:sz w:val="16"/>
                <w:szCs w:val="16"/>
              </w:rPr>
            </w:pPr>
            <w:r>
              <w:rPr>
                <w:sz w:val="16"/>
                <w:szCs w:val="16"/>
              </w:rPr>
              <w:t>ferdieb@raisinsa.co.za</w:t>
            </w:r>
          </w:p>
          <w:p w14:paraId="5A6D4C7C" w14:textId="77777777" w:rsidR="004D5379" w:rsidRDefault="00000000">
            <w:pPr>
              <w:pBdr>
                <w:top w:val="nil"/>
                <w:left w:val="nil"/>
                <w:bottom w:val="nil"/>
                <w:right w:val="nil"/>
                <w:between w:val="nil"/>
              </w:pBdr>
              <w:jc w:val="center"/>
              <w:rPr>
                <w:sz w:val="16"/>
                <w:szCs w:val="16"/>
              </w:rPr>
            </w:pPr>
            <w:r>
              <w:rPr>
                <w:sz w:val="16"/>
                <w:szCs w:val="16"/>
              </w:rPr>
              <w:t>Tel: 054 495 0283</w:t>
            </w:r>
          </w:p>
        </w:tc>
        <w:tc>
          <w:tcPr>
            <w:tcW w:w="1872" w:type="dxa"/>
            <w:shd w:val="clear" w:color="auto" w:fill="C2D69B"/>
            <w:tcMar>
              <w:top w:w="0" w:type="dxa"/>
              <w:left w:w="0" w:type="dxa"/>
              <w:bottom w:w="0" w:type="dxa"/>
              <w:right w:w="0" w:type="dxa"/>
            </w:tcMar>
          </w:tcPr>
          <w:p w14:paraId="2E1C044B" w14:textId="77777777" w:rsidR="004D5379" w:rsidRDefault="00000000">
            <w:pPr>
              <w:pBdr>
                <w:top w:val="nil"/>
                <w:left w:val="nil"/>
                <w:bottom w:val="nil"/>
                <w:right w:val="nil"/>
                <w:between w:val="nil"/>
              </w:pBdr>
              <w:jc w:val="center"/>
              <w:rPr>
                <w:b/>
                <w:bCs/>
                <w:sz w:val="18"/>
                <w:szCs w:val="18"/>
              </w:rPr>
            </w:pPr>
            <w:r>
              <w:rPr>
                <w:b/>
                <w:bCs/>
                <w:sz w:val="18"/>
                <w:szCs w:val="18"/>
              </w:rPr>
              <w:t>WINETECH</w:t>
            </w:r>
          </w:p>
          <w:p w14:paraId="03DD8385" w14:textId="77777777" w:rsidR="004D5379" w:rsidRDefault="00000000">
            <w:pPr>
              <w:pBdr>
                <w:top w:val="nil"/>
                <w:left w:val="nil"/>
                <w:bottom w:val="nil"/>
                <w:right w:val="nil"/>
                <w:between w:val="nil"/>
              </w:pBdr>
              <w:jc w:val="center"/>
              <w:rPr>
                <w:sz w:val="16"/>
                <w:szCs w:val="16"/>
              </w:rPr>
            </w:pPr>
            <w:r>
              <w:rPr>
                <w:sz w:val="16"/>
                <w:szCs w:val="16"/>
              </w:rPr>
              <w:t>andraga@winetech.co.za</w:t>
            </w:r>
          </w:p>
          <w:p w14:paraId="640B49B9" w14:textId="77777777" w:rsidR="004D5379" w:rsidRDefault="00000000">
            <w:pPr>
              <w:pBdr>
                <w:top w:val="nil"/>
                <w:left w:val="nil"/>
                <w:bottom w:val="nil"/>
                <w:right w:val="nil"/>
                <w:between w:val="nil"/>
              </w:pBdr>
              <w:jc w:val="center"/>
              <w:rPr>
                <w:sz w:val="16"/>
                <w:szCs w:val="16"/>
              </w:rPr>
            </w:pPr>
            <w:r>
              <w:rPr>
                <w:sz w:val="16"/>
                <w:szCs w:val="16"/>
              </w:rPr>
              <w:t>Tel: 021 276 0499</w:t>
            </w:r>
          </w:p>
        </w:tc>
      </w:tr>
      <w:tr w:rsidR="004D5379" w14:paraId="31B923AE" w14:textId="77777777">
        <w:tc>
          <w:tcPr>
            <w:tcW w:w="1872" w:type="dxa"/>
            <w:tcMar>
              <w:top w:w="0" w:type="dxa"/>
              <w:left w:w="0" w:type="dxa"/>
              <w:bottom w:w="0" w:type="dxa"/>
              <w:right w:w="0" w:type="dxa"/>
            </w:tcMar>
          </w:tcPr>
          <w:p w14:paraId="5C307E8D" w14:textId="77777777" w:rsidR="004D5379" w:rsidRDefault="004D5379">
            <w:pPr>
              <w:pBdr>
                <w:top w:val="nil"/>
                <w:left w:val="nil"/>
                <w:bottom w:val="nil"/>
                <w:right w:val="nil"/>
                <w:between w:val="nil"/>
              </w:pBdr>
              <w:spacing w:line="276" w:lineRule="auto"/>
              <w:rPr>
                <w:sz w:val="16"/>
                <w:szCs w:val="16"/>
              </w:rPr>
            </w:pPr>
          </w:p>
        </w:tc>
        <w:tc>
          <w:tcPr>
            <w:tcW w:w="1872" w:type="dxa"/>
            <w:tcMar>
              <w:top w:w="0" w:type="dxa"/>
              <w:left w:w="0" w:type="dxa"/>
              <w:bottom w:w="0" w:type="dxa"/>
              <w:right w:w="0" w:type="dxa"/>
            </w:tcMar>
          </w:tcPr>
          <w:p w14:paraId="4B73BD64" w14:textId="77777777" w:rsidR="004D5379" w:rsidRDefault="004D5379">
            <w:pPr>
              <w:pBdr>
                <w:top w:val="nil"/>
                <w:left w:val="nil"/>
                <w:bottom w:val="nil"/>
                <w:right w:val="nil"/>
                <w:between w:val="nil"/>
              </w:pBdr>
              <w:spacing w:line="276" w:lineRule="auto"/>
              <w:rPr>
                <w:sz w:val="16"/>
                <w:szCs w:val="16"/>
              </w:rPr>
            </w:pPr>
          </w:p>
        </w:tc>
        <w:tc>
          <w:tcPr>
            <w:tcW w:w="1872" w:type="dxa"/>
            <w:tcMar>
              <w:top w:w="0" w:type="dxa"/>
              <w:left w:w="0" w:type="dxa"/>
              <w:bottom w:w="0" w:type="dxa"/>
              <w:right w:w="0" w:type="dxa"/>
            </w:tcMar>
          </w:tcPr>
          <w:p w14:paraId="32357AD3" w14:textId="77777777" w:rsidR="004D5379" w:rsidRDefault="004D5379">
            <w:pPr>
              <w:pBdr>
                <w:top w:val="nil"/>
                <w:left w:val="nil"/>
                <w:bottom w:val="nil"/>
                <w:right w:val="nil"/>
                <w:between w:val="nil"/>
              </w:pBdr>
              <w:spacing w:line="276" w:lineRule="auto"/>
              <w:rPr>
                <w:sz w:val="16"/>
                <w:szCs w:val="16"/>
              </w:rPr>
            </w:pPr>
          </w:p>
        </w:tc>
        <w:tc>
          <w:tcPr>
            <w:tcW w:w="1872" w:type="dxa"/>
            <w:tcMar>
              <w:top w:w="0" w:type="dxa"/>
              <w:left w:w="0" w:type="dxa"/>
              <w:bottom w:w="0" w:type="dxa"/>
              <w:right w:w="0" w:type="dxa"/>
            </w:tcMar>
          </w:tcPr>
          <w:p w14:paraId="48B5ADCB" w14:textId="77777777" w:rsidR="004D5379" w:rsidRDefault="004D5379">
            <w:pPr>
              <w:pBdr>
                <w:top w:val="nil"/>
                <w:left w:val="nil"/>
                <w:bottom w:val="nil"/>
                <w:right w:val="nil"/>
                <w:between w:val="nil"/>
              </w:pBdr>
              <w:spacing w:line="276" w:lineRule="auto"/>
              <w:rPr>
                <w:sz w:val="16"/>
                <w:szCs w:val="16"/>
              </w:rPr>
            </w:pPr>
          </w:p>
        </w:tc>
        <w:tc>
          <w:tcPr>
            <w:tcW w:w="1872" w:type="dxa"/>
            <w:tcMar>
              <w:top w:w="0" w:type="dxa"/>
              <w:left w:w="0" w:type="dxa"/>
              <w:bottom w:w="0" w:type="dxa"/>
              <w:right w:w="0" w:type="dxa"/>
            </w:tcMar>
          </w:tcPr>
          <w:p w14:paraId="7CD926F9" w14:textId="77777777" w:rsidR="004D5379" w:rsidRDefault="00000000">
            <w:pPr>
              <w:pBdr>
                <w:top w:val="nil"/>
                <w:left w:val="nil"/>
                <w:bottom w:val="nil"/>
                <w:right w:val="nil"/>
                <w:between w:val="nil"/>
              </w:pBdr>
              <w:jc w:val="center"/>
            </w:pPr>
            <w:r>
              <w:t>X</w:t>
            </w:r>
          </w:p>
        </w:tc>
      </w:tr>
    </w:tbl>
    <w:p w14:paraId="269AA28E" w14:textId="77777777" w:rsidR="004D5379" w:rsidRDefault="004D5379">
      <w:pPr>
        <w:pBdr>
          <w:top w:val="nil"/>
          <w:left w:val="nil"/>
          <w:bottom w:val="nil"/>
          <w:right w:val="nil"/>
          <w:between w:val="nil"/>
        </w:pBdr>
        <w:spacing w:before="75" w:after="90"/>
      </w:pPr>
    </w:p>
    <w:p w14:paraId="155ADAFC" w14:textId="77777777" w:rsidR="004D5379" w:rsidRDefault="00000000">
      <w:pPr>
        <w:pBdr>
          <w:top w:val="nil"/>
          <w:left w:val="nil"/>
          <w:bottom w:val="nil"/>
          <w:right w:val="nil"/>
          <w:between w:val="nil"/>
        </w:pBdr>
        <w:spacing w:line="288" w:lineRule="auto"/>
        <w:jc w:val="center"/>
        <w:rPr>
          <w:b/>
          <w:bCs/>
          <w:color w:val="000000"/>
          <w:sz w:val="36"/>
          <w:szCs w:val="36"/>
        </w:rPr>
      </w:pPr>
      <w:r>
        <w:rPr>
          <w:b/>
          <w:bCs/>
          <w:color w:val="000000"/>
          <w:sz w:val="36"/>
          <w:szCs w:val="36"/>
        </w:rPr>
        <w:t>FINAL REPORT 2022</w:t>
      </w:r>
    </w:p>
    <w:p w14:paraId="598FAE44" w14:textId="77777777" w:rsidR="004D5379" w:rsidRDefault="004D5379">
      <w:pPr>
        <w:pBdr>
          <w:top w:val="nil"/>
          <w:left w:val="nil"/>
          <w:bottom w:val="nil"/>
          <w:right w:val="nil"/>
          <w:between w:val="nil"/>
        </w:pBdr>
        <w:jc w:val="center"/>
        <w:rPr>
          <w:b/>
          <w:bCs/>
          <w:color w:val="EF3226"/>
        </w:rPr>
      </w:pPr>
    </w:p>
    <w:p w14:paraId="781D53CC" w14:textId="77777777" w:rsidR="004D5379" w:rsidRDefault="004D5379">
      <w:pPr>
        <w:pBdr>
          <w:top w:val="nil"/>
          <w:left w:val="nil"/>
          <w:bottom w:val="nil"/>
          <w:right w:val="nil"/>
          <w:between w:val="nil"/>
        </w:pBdr>
        <w:spacing w:after="75"/>
        <w:rPr>
          <w:b/>
          <w:bCs/>
          <w:color w:val="EF3226"/>
        </w:rPr>
      </w:pPr>
    </w:p>
    <w:p w14:paraId="1824A4EF" w14:textId="60CB6BC9" w:rsidR="004D5379" w:rsidRDefault="00000000">
      <w:pPr>
        <w:pBdr>
          <w:top w:val="nil"/>
          <w:left w:val="nil"/>
          <w:bottom w:val="nil"/>
          <w:right w:val="nil"/>
          <w:between w:val="nil"/>
        </w:pBdr>
        <w:spacing w:before="75" w:after="300"/>
        <w:jc w:val="center"/>
        <w:rPr>
          <w:b/>
          <w:bCs/>
        </w:rPr>
      </w:pPr>
      <w:r>
        <w:rPr>
          <w:b/>
          <w:bCs/>
        </w:rPr>
        <w:t>Winetech Number: FShip Water 1</w:t>
      </w:r>
    </w:p>
    <w:p w14:paraId="50D826FC" w14:textId="77777777" w:rsidR="004D5379" w:rsidRDefault="00000000">
      <w:pPr>
        <w:pBdr>
          <w:top w:val="nil"/>
          <w:left w:val="nil"/>
          <w:bottom w:val="nil"/>
          <w:right w:val="nil"/>
          <w:between w:val="nil"/>
        </w:pBdr>
        <w:spacing w:after="150"/>
        <w:rPr>
          <w:b/>
          <w:bCs/>
        </w:rPr>
      </w:pPr>
      <w:r>
        <w:rPr>
          <w:b/>
          <w:bCs/>
        </w:rPr>
        <w:t>1. PROGRAMME &amp; PROJECT LEADER INFORMATION</w:t>
      </w:r>
    </w:p>
    <w:tbl>
      <w:tblPr>
        <w:tblStyle w:val="a0"/>
        <w:tblW w:w="936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246"/>
        <w:gridCol w:w="3557"/>
        <w:gridCol w:w="3557"/>
      </w:tblGrid>
      <w:tr w:rsidR="004D5379" w14:paraId="0DCC04E3" w14:textId="77777777">
        <w:tc>
          <w:tcPr>
            <w:tcW w:w="2246" w:type="dxa"/>
            <w:tcMar>
              <w:top w:w="0" w:type="dxa"/>
              <w:left w:w="0" w:type="dxa"/>
              <w:bottom w:w="0" w:type="dxa"/>
              <w:right w:w="0" w:type="dxa"/>
            </w:tcMar>
          </w:tcPr>
          <w:p w14:paraId="0F5C7A4D" w14:textId="77777777" w:rsidR="004D5379" w:rsidRDefault="004D5379">
            <w:pPr>
              <w:pBdr>
                <w:top w:val="nil"/>
                <w:left w:val="nil"/>
                <w:bottom w:val="nil"/>
                <w:right w:val="nil"/>
                <w:between w:val="nil"/>
              </w:pBdr>
              <w:spacing w:line="276" w:lineRule="auto"/>
              <w:rPr>
                <w:b/>
                <w:bCs/>
              </w:rPr>
            </w:pPr>
          </w:p>
        </w:tc>
        <w:tc>
          <w:tcPr>
            <w:tcW w:w="3556" w:type="dxa"/>
            <w:shd w:val="clear" w:color="auto" w:fill="C2D79C"/>
            <w:tcMar>
              <w:top w:w="0" w:type="dxa"/>
              <w:left w:w="0" w:type="dxa"/>
              <w:bottom w:w="0" w:type="dxa"/>
              <w:right w:w="0" w:type="dxa"/>
            </w:tcMar>
          </w:tcPr>
          <w:p w14:paraId="69CC8CE6" w14:textId="77777777" w:rsidR="004D5379" w:rsidRDefault="00000000">
            <w:pPr>
              <w:pBdr>
                <w:top w:val="nil"/>
                <w:left w:val="nil"/>
                <w:bottom w:val="nil"/>
                <w:right w:val="nil"/>
                <w:between w:val="nil"/>
              </w:pBdr>
              <w:jc w:val="center"/>
              <w:rPr>
                <w:b/>
                <w:bCs/>
              </w:rPr>
            </w:pPr>
            <w:r>
              <w:rPr>
                <w:b/>
                <w:bCs/>
              </w:rPr>
              <w:t>Research Organisation leader</w:t>
            </w:r>
          </w:p>
        </w:tc>
        <w:tc>
          <w:tcPr>
            <w:tcW w:w="3556" w:type="dxa"/>
            <w:shd w:val="clear" w:color="auto" w:fill="C2D79C"/>
            <w:tcMar>
              <w:top w:w="0" w:type="dxa"/>
              <w:left w:w="0" w:type="dxa"/>
              <w:bottom w:w="0" w:type="dxa"/>
              <w:right w:w="0" w:type="dxa"/>
            </w:tcMar>
          </w:tcPr>
          <w:p w14:paraId="674644D8" w14:textId="77777777" w:rsidR="004D5379" w:rsidRDefault="00000000">
            <w:pPr>
              <w:pBdr>
                <w:top w:val="nil"/>
                <w:left w:val="nil"/>
                <w:bottom w:val="nil"/>
                <w:right w:val="nil"/>
                <w:between w:val="nil"/>
              </w:pBdr>
              <w:jc w:val="center"/>
              <w:rPr>
                <w:b/>
                <w:bCs/>
              </w:rPr>
            </w:pPr>
            <w:r>
              <w:rPr>
                <w:b/>
                <w:bCs/>
              </w:rPr>
              <w:t>Project leader</w:t>
            </w:r>
          </w:p>
        </w:tc>
      </w:tr>
      <w:tr w:rsidR="004D5379" w14:paraId="0757F53A" w14:textId="77777777">
        <w:tc>
          <w:tcPr>
            <w:tcW w:w="2246" w:type="dxa"/>
            <w:shd w:val="clear" w:color="auto" w:fill="C2D79C"/>
            <w:tcMar>
              <w:top w:w="0" w:type="dxa"/>
              <w:left w:w="75" w:type="dxa"/>
              <w:bottom w:w="0" w:type="dxa"/>
              <w:right w:w="0" w:type="dxa"/>
            </w:tcMar>
          </w:tcPr>
          <w:p w14:paraId="66E439F3" w14:textId="77777777" w:rsidR="004D5379" w:rsidRDefault="00000000">
            <w:pPr>
              <w:pBdr>
                <w:top w:val="nil"/>
                <w:left w:val="nil"/>
                <w:bottom w:val="nil"/>
                <w:right w:val="nil"/>
                <w:between w:val="nil"/>
              </w:pBdr>
              <w:rPr>
                <w:b/>
                <w:bCs/>
              </w:rPr>
            </w:pPr>
            <w:r>
              <w:rPr>
                <w:b/>
                <w:bCs/>
              </w:rPr>
              <w:t>Title, initials, surname</w:t>
            </w:r>
          </w:p>
        </w:tc>
        <w:tc>
          <w:tcPr>
            <w:tcW w:w="3556" w:type="dxa"/>
            <w:tcMar>
              <w:top w:w="0" w:type="dxa"/>
              <w:left w:w="75" w:type="dxa"/>
              <w:bottom w:w="0" w:type="dxa"/>
              <w:right w:w="0" w:type="dxa"/>
            </w:tcMar>
          </w:tcPr>
          <w:p w14:paraId="5C90160A" w14:textId="77777777" w:rsidR="004D5379" w:rsidRDefault="00000000">
            <w:pPr>
              <w:pBdr>
                <w:top w:val="nil"/>
                <w:left w:val="nil"/>
                <w:bottom w:val="nil"/>
                <w:right w:val="nil"/>
                <w:between w:val="nil"/>
              </w:pBdr>
            </w:pPr>
            <w:r>
              <w:t>Prof Melane Vivier</w:t>
            </w:r>
          </w:p>
        </w:tc>
        <w:tc>
          <w:tcPr>
            <w:tcW w:w="3556" w:type="dxa"/>
            <w:tcMar>
              <w:top w:w="0" w:type="dxa"/>
              <w:left w:w="75" w:type="dxa"/>
              <w:bottom w:w="0" w:type="dxa"/>
              <w:right w:w="0" w:type="dxa"/>
            </w:tcMar>
          </w:tcPr>
          <w:p w14:paraId="1EAA53A7" w14:textId="330C5813" w:rsidR="004D5379" w:rsidRDefault="00000000">
            <w:pPr>
              <w:pBdr>
                <w:top w:val="nil"/>
                <w:left w:val="nil"/>
                <w:bottom w:val="nil"/>
                <w:right w:val="nil"/>
                <w:between w:val="nil"/>
              </w:pBdr>
            </w:pPr>
            <w:r>
              <w:t>Dr</w:t>
            </w:r>
            <w:r w:rsidR="00AE6606">
              <w:t>.</w:t>
            </w:r>
            <w:r>
              <w:t xml:space="preserve"> CA Poblete-Echeverría</w:t>
            </w:r>
          </w:p>
        </w:tc>
      </w:tr>
      <w:tr w:rsidR="004D5379" w14:paraId="1A2A77CC" w14:textId="77777777">
        <w:tc>
          <w:tcPr>
            <w:tcW w:w="2246" w:type="dxa"/>
            <w:shd w:val="clear" w:color="auto" w:fill="C2D79C"/>
            <w:tcMar>
              <w:top w:w="0" w:type="dxa"/>
              <w:left w:w="75" w:type="dxa"/>
              <w:bottom w:w="0" w:type="dxa"/>
              <w:right w:w="0" w:type="dxa"/>
            </w:tcMar>
          </w:tcPr>
          <w:p w14:paraId="54677774" w14:textId="77777777" w:rsidR="004D5379" w:rsidRDefault="00000000">
            <w:pPr>
              <w:pBdr>
                <w:top w:val="nil"/>
                <w:left w:val="nil"/>
                <w:bottom w:val="nil"/>
                <w:right w:val="nil"/>
                <w:between w:val="nil"/>
              </w:pBdr>
              <w:rPr>
                <w:b/>
                <w:bCs/>
              </w:rPr>
            </w:pPr>
            <w:r>
              <w:rPr>
                <w:b/>
                <w:bCs/>
              </w:rPr>
              <w:t>Present position</w:t>
            </w:r>
          </w:p>
        </w:tc>
        <w:tc>
          <w:tcPr>
            <w:tcW w:w="3556" w:type="dxa"/>
            <w:tcMar>
              <w:top w:w="0" w:type="dxa"/>
              <w:left w:w="75" w:type="dxa"/>
              <w:bottom w:w="0" w:type="dxa"/>
              <w:right w:w="0" w:type="dxa"/>
            </w:tcMar>
          </w:tcPr>
          <w:p w14:paraId="205E7EA0" w14:textId="77777777" w:rsidR="004D5379" w:rsidRDefault="00000000">
            <w:pPr>
              <w:pBdr>
                <w:top w:val="nil"/>
                <w:left w:val="nil"/>
                <w:bottom w:val="nil"/>
                <w:right w:val="nil"/>
                <w:between w:val="nil"/>
              </w:pBdr>
            </w:pPr>
            <w:r>
              <w:t>Director of SAGWRI</w:t>
            </w:r>
          </w:p>
        </w:tc>
        <w:tc>
          <w:tcPr>
            <w:tcW w:w="3556" w:type="dxa"/>
            <w:tcMar>
              <w:top w:w="0" w:type="dxa"/>
              <w:left w:w="75" w:type="dxa"/>
              <w:bottom w:w="0" w:type="dxa"/>
              <w:right w:w="0" w:type="dxa"/>
            </w:tcMar>
          </w:tcPr>
          <w:p w14:paraId="642C7FAA" w14:textId="77777777" w:rsidR="004D5379" w:rsidRDefault="00000000">
            <w:pPr>
              <w:pBdr>
                <w:top w:val="nil"/>
                <w:left w:val="nil"/>
                <w:bottom w:val="nil"/>
                <w:right w:val="nil"/>
                <w:between w:val="nil"/>
              </w:pBdr>
            </w:pPr>
            <w:r>
              <w:t>Senior Lecturer</w:t>
            </w:r>
          </w:p>
        </w:tc>
      </w:tr>
      <w:tr w:rsidR="004D5379" w14:paraId="74642682" w14:textId="77777777">
        <w:tc>
          <w:tcPr>
            <w:tcW w:w="2246" w:type="dxa"/>
            <w:shd w:val="clear" w:color="auto" w:fill="C2D79C"/>
            <w:tcMar>
              <w:top w:w="0" w:type="dxa"/>
              <w:left w:w="75" w:type="dxa"/>
              <w:bottom w:w="0" w:type="dxa"/>
              <w:right w:w="0" w:type="dxa"/>
            </w:tcMar>
          </w:tcPr>
          <w:p w14:paraId="6A429B2F" w14:textId="77777777" w:rsidR="004D5379" w:rsidRDefault="00000000">
            <w:pPr>
              <w:pBdr>
                <w:top w:val="nil"/>
                <w:left w:val="nil"/>
                <w:bottom w:val="nil"/>
                <w:right w:val="nil"/>
                <w:between w:val="nil"/>
              </w:pBdr>
              <w:rPr>
                <w:b/>
                <w:bCs/>
              </w:rPr>
            </w:pPr>
            <w:r>
              <w:rPr>
                <w:b/>
                <w:bCs/>
              </w:rPr>
              <w:t>Address</w:t>
            </w:r>
          </w:p>
        </w:tc>
        <w:tc>
          <w:tcPr>
            <w:tcW w:w="3556" w:type="dxa"/>
            <w:tcMar>
              <w:top w:w="0" w:type="dxa"/>
              <w:left w:w="75" w:type="dxa"/>
              <w:bottom w:w="0" w:type="dxa"/>
              <w:right w:w="0" w:type="dxa"/>
            </w:tcMar>
          </w:tcPr>
          <w:p w14:paraId="18483E42" w14:textId="77777777" w:rsidR="004D5379" w:rsidRDefault="00000000">
            <w:pPr>
              <w:pBdr>
                <w:top w:val="nil"/>
                <w:left w:val="nil"/>
                <w:bottom w:val="nil"/>
                <w:right w:val="nil"/>
                <w:between w:val="nil"/>
              </w:pBdr>
            </w:pPr>
            <w:r>
              <w:t>Department for Viticulture and Oenology, Stellenbosch University</w:t>
            </w:r>
          </w:p>
        </w:tc>
        <w:tc>
          <w:tcPr>
            <w:tcW w:w="3556" w:type="dxa"/>
            <w:tcMar>
              <w:top w:w="0" w:type="dxa"/>
              <w:left w:w="75" w:type="dxa"/>
              <w:bottom w:w="0" w:type="dxa"/>
              <w:right w:w="0" w:type="dxa"/>
            </w:tcMar>
          </w:tcPr>
          <w:p w14:paraId="268917D6" w14:textId="77777777" w:rsidR="004D5379" w:rsidRDefault="00000000">
            <w:pPr>
              <w:pBdr>
                <w:top w:val="nil"/>
                <w:left w:val="nil"/>
                <w:bottom w:val="nil"/>
                <w:right w:val="nil"/>
                <w:between w:val="nil"/>
              </w:pBdr>
            </w:pPr>
            <w:r>
              <w:t>Department for Viticulture and Oenology, Stellenbosch University</w:t>
            </w:r>
          </w:p>
        </w:tc>
      </w:tr>
      <w:tr w:rsidR="004D5379" w14:paraId="5B5CA358" w14:textId="77777777">
        <w:tc>
          <w:tcPr>
            <w:tcW w:w="2246" w:type="dxa"/>
            <w:shd w:val="clear" w:color="auto" w:fill="C2D79C"/>
            <w:tcMar>
              <w:top w:w="0" w:type="dxa"/>
              <w:left w:w="75" w:type="dxa"/>
              <w:bottom w:w="0" w:type="dxa"/>
              <w:right w:w="0" w:type="dxa"/>
            </w:tcMar>
          </w:tcPr>
          <w:p w14:paraId="41264B27" w14:textId="77777777" w:rsidR="004D5379" w:rsidRDefault="00000000">
            <w:pPr>
              <w:pBdr>
                <w:top w:val="nil"/>
                <w:left w:val="nil"/>
                <w:bottom w:val="nil"/>
                <w:right w:val="nil"/>
                <w:between w:val="nil"/>
              </w:pBdr>
              <w:rPr>
                <w:b/>
                <w:bCs/>
              </w:rPr>
            </w:pPr>
            <w:r>
              <w:rPr>
                <w:b/>
                <w:bCs/>
              </w:rPr>
              <w:t>Tel. / Cell no.</w:t>
            </w:r>
          </w:p>
        </w:tc>
        <w:tc>
          <w:tcPr>
            <w:tcW w:w="3556" w:type="dxa"/>
            <w:tcMar>
              <w:top w:w="0" w:type="dxa"/>
              <w:left w:w="75" w:type="dxa"/>
              <w:bottom w:w="0" w:type="dxa"/>
              <w:right w:w="0" w:type="dxa"/>
            </w:tcMar>
          </w:tcPr>
          <w:p w14:paraId="751DEFCE" w14:textId="77777777" w:rsidR="004D5379" w:rsidRDefault="00000000">
            <w:pPr>
              <w:pBdr>
                <w:top w:val="nil"/>
                <w:left w:val="nil"/>
                <w:bottom w:val="nil"/>
                <w:right w:val="nil"/>
                <w:between w:val="nil"/>
              </w:pBdr>
            </w:pPr>
            <w:r>
              <w:t>021-808 3773</w:t>
            </w:r>
          </w:p>
        </w:tc>
        <w:tc>
          <w:tcPr>
            <w:tcW w:w="3556" w:type="dxa"/>
            <w:tcMar>
              <w:top w:w="0" w:type="dxa"/>
              <w:left w:w="75" w:type="dxa"/>
              <w:bottom w:w="0" w:type="dxa"/>
              <w:right w:w="0" w:type="dxa"/>
            </w:tcMar>
          </w:tcPr>
          <w:p w14:paraId="1885AD78" w14:textId="77777777" w:rsidR="004D5379" w:rsidRDefault="00000000">
            <w:pPr>
              <w:pBdr>
                <w:top w:val="nil"/>
                <w:left w:val="nil"/>
                <w:bottom w:val="nil"/>
                <w:right w:val="nil"/>
                <w:between w:val="nil"/>
              </w:pBdr>
            </w:pPr>
            <w:r>
              <w:t>021-808 2747</w:t>
            </w:r>
          </w:p>
        </w:tc>
      </w:tr>
      <w:tr w:rsidR="004D5379" w14:paraId="1990DDB6" w14:textId="77777777">
        <w:tc>
          <w:tcPr>
            <w:tcW w:w="2246" w:type="dxa"/>
            <w:shd w:val="clear" w:color="auto" w:fill="C2D79C"/>
            <w:tcMar>
              <w:top w:w="0" w:type="dxa"/>
              <w:left w:w="75" w:type="dxa"/>
              <w:bottom w:w="0" w:type="dxa"/>
              <w:right w:w="0" w:type="dxa"/>
            </w:tcMar>
          </w:tcPr>
          <w:p w14:paraId="0BF33D24" w14:textId="77777777" w:rsidR="004D5379" w:rsidRDefault="00000000">
            <w:pPr>
              <w:pBdr>
                <w:top w:val="nil"/>
                <w:left w:val="nil"/>
                <w:bottom w:val="nil"/>
                <w:right w:val="nil"/>
                <w:between w:val="nil"/>
              </w:pBdr>
              <w:rPr>
                <w:b/>
                <w:bCs/>
              </w:rPr>
            </w:pPr>
            <w:r>
              <w:rPr>
                <w:b/>
                <w:bCs/>
              </w:rPr>
              <w:t>E-mail</w:t>
            </w:r>
          </w:p>
        </w:tc>
        <w:tc>
          <w:tcPr>
            <w:tcW w:w="3556" w:type="dxa"/>
            <w:tcMar>
              <w:top w:w="0" w:type="dxa"/>
              <w:left w:w="75" w:type="dxa"/>
              <w:bottom w:w="0" w:type="dxa"/>
              <w:right w:w="0" w:type="dxa"/>
            </w:tcMar>
          </w:tcPr>
          <w:p w14:paraId="0D7D3D36" w14:textId="77777777" w:rsidR="004D5379" w:rsidRDefault="00000000">
            <w:pPr>
              <w:pBdr>
                <w:top w:val="nil"/>
                <w:left w:val="nil"/>
                <w:bottom w:val="nil"/>
                <w:right w:val="nil"/>
                <w:between w:val="nil"/>
              </w:pBdr>
            </w:pPr>
            <w:r>
              <w:t>mav@sun.ac.za</w:t>
            </w:r>
          </w:p>
        </w:tc>
        <w:tc>
          <w:tcPr>
            <w:tcW w:w="3556" w:type="dxa"/>
            <w:tcMar>
              <w:top w:w="0" w:type="dxa"/>
              <w:left w:w="75" w:type="dxa"/>
              <w:bottom w:w="0" w:type="dxa"/>
              <w:right w:w="0" w:type="dxa"/>
            </w:tcMar>
          </w:tcPr>
          <w:p w14:paraId="18A1FDC3" w14:textId="77777777" w:rsidR="004D5379" w:rsidRDefault="00000000">
            <w:pPr>
              <w:pBdr>
                <w:top w:val="nil"/>
                <w:left w:val="nil"/>
                <w:bottom w:val="nil"/>
                <w:right w:val="nil"/>
                <w:between w:val="nil"/>
              </w:pBdr>
            </w:pPr>
            <w:r>
              <w:t>cpe@sun.ac.za</w:t>
            </w:r>
          </w:p>
        </w:tc>
      </w:tr>
    </w:tbl>
    <w:p w14:paraId="6596479C" w14:textId="77777777" w:rsidR="004D5379" w:rsidRDefault="00000000">
      <w:pPr>
        <w:pBdr>
          <w:top w:val="nil"/>
          <w:left w:val="nil"/>
          <w:bottom w:val="nil"/>
          <w:right w:val="nil"/>
          <w:between w:val="nil"/>
        </w:pBdr>
        <w:spacing w:before="525" w:after="150"/>
        <w:rPr>
          <w:b/>
          <w:bCs/>
        </w:rPr>
      </w:pPr>
      <w:r>
        <w:rPr>
          <w:b/>
          <w:bCs/>
        </w:rPr>
        <w:t>2. PROJECT INFORMATION</w:t>
      </w:r>
    </w:p>
    <w:tbl>
      <w:tblPr>
        <w:tblStyle w:val="a1"/>
        <w:tblW w:w="936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160"/>
        <w:gridCol w:w="7200"/>
      </w:tblGrid>
      <w:tr w:rsidR="004D5379" w14:paraId="16644628" w14:textId="77777777">
        <w:tc>
          <w:tcPr>
            <w:tcW w:w="2160" w:type="dxa"/>
            <w:shd w:val="clear" w:color="auto" w:fill="C2D79C"/>
            <w:tcMar>
              <w:top w:w="0" w:type="dxa"/>
              <w:left w:w="0" w:type="dxa"/>
              <w:bottom w:w="0" w:type="dxa"/>
              <w:right w:w="0" w:type="dxa"/>
            </w:tcMar>
          </w:tcPr>
          <w:p w14:paraId="51462A3A" w14:textId="77777777" w:rsidR="004D5379" w:rsidRDefault="00000000">
            <w:pPr>
              <w:pBdr>
                <w:top w:val="nil"/>
                <w:left w:val="nil"/>
                <w:bottom w:val="nil"/>
                <w:right w:val="nil"/>
                <w:between w:val="nil"/>
              </w:pBdr>
              <w:rPr>
                <w:b/>
                <w:bCs/>
              </w:rPr>
            </w:pPr>
            <w:r>
              <w:rPr>
                <w:b/>
                <w:bCs/>
              </w:rPr>
              <w:t>Project title</w:t>
            </w:r>
          </w:p>
        </w:tc>
        <w:tc>
          <w:tcPr>
            <w:tcW w:w="7200" w:type="dxa"/>
            <w:tcMar>
              <w:top w:w="0" w:type="dxa"/>
              <w:left w:w="75" w:type="dxa"/>
              <w:bottom w:w="0" w:type="dxa"/>
              <w:right w:w="0" w:type="dxa"/>
            </w:tcMar>
          </w:tcPr>
          <w:p w14:paraId="0BCEC4E5" w14:textId="77777777" w:rsidR="004D5379" w:rsidRDefault="00000000">
            <w:pPr>
              <w:pBdr>
                <w:top w:val="nil"/>
                <w:left w:val="nil"/>
                <w:bottom w:val="nil"/>
                <w:right w:val="nil"/>
                <w:between w:val="nil"/>
              </w:pBdr>
            </w:pPr>
            <w:r>
              <w:t>Integrated vineyard monitoring system to improve water management</w:t>
            </w:r>
          </w:p>
        </w:tc>
      </w:tr>
      <w:tr w:rsidR="004D5379" w14:paraId="1D015371" w14:textId="77777777">
        <w:tc>
          <w:tcPr>
            <w:tcW w:w="2160" w:type="dxa"/>
            <w:shd w:val="clear" w:color="auto" w:fill="C2D79C"/>
            <w:tcMar>
              <w:top w:w="0" w:type="dxa"/>
              <w:left w:w="0" w:type="dxa"/>
              <w:bottom w:w="0" w:type="dxa"/>
              <w:right w:w="0" w:type="dxa"/>
            </w:tcMar>
          </w:tcPr>
          <w:p w14:paraId="1FE43284" w14:textId="77777777" w:rsidR="004D5379" w:rsidRDefault="00000000">
            <w:pPr>
              <w:pBdr>
                <w:top w:val="nil"/>
                <w:left w:val="nil"/>
                <w:bottom w:val="nil"/>
                <w:right w:val="nil"/>
                <w:between w:val="nil"/>
              </w:pBdr>
              <w:rPr>
                <w:b/>
                <w:bCs/>
              </w:rPr>
            </w:pPr>
            <w:r>
              <w:rPr>
                <w:b/>
                <w:bCs/>
              </w:rPr>
              <w:t>Short title</w:t>
            </w:r>
          </w:p>
        </w:tc>
        <w:tc>
          <w:tcPr>
            <w:tcW w:w="7200" w:type="dxa"/>
            <w:tcMar>
              <w:top w:w="0" w:type="dxa"/>
              <w:left w:w="75" w:type="dxa"/>
              <w:bottom w:w="0" w:type="dxa"/>
              <w:right w:w="0" w:type="dxa"/>
            </w:tcMar>
          </w:tcPr>
          <w:p w14:paraId="1072BE75" w14:textId="77777777" w:rsidR="004D5379" w:rsidRDefault="00000000">
            <w:pPr>
              <w:pBdr>
                <w:top w:val="nil"/>
                <w:left w:val="nil"/>
                <w:bottom w:val="nil"/>
                <w:right w:val="nil"/>
                <w:between w:val="nil"/>
              </w:pBdr>
            </w:pPr>
            <w:r>
              <w:t>IVMS</w:t>
            </w:r>
          </w:p>
        </w:tc>
      </w:tr>
    </w:tbl>
    <w:p w14:paraId="56EACDB9" w14:textId="77777777" w:rsidR="004D5379" w:rsidRDefault="004D5379">
      <w:pPr>
        <w:pBdr>
          <w:top w:val="nil"/>
          <w:left w:val="nil"/>
          <w:bottom w:val="nil"/>
          <w:right w:val="nil"/>
          <w:between w:val="nil"/>
        </w:pBdr>
      </w:pPr>
    </w:p>
    <w:tbl>
      <w:tblPr>
        <w:tblStyle w:val="a2"/>
        <w:tblW w:w="936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159"/>
        <w:gridCol w:w="2273"/>
        <w:gridCol w:w="2089"/>
        <w:gridCol w:w="2839"/>
      </w:tblGrid>
      <w:tr w:rsidR="004D5379" w14:paraId="1D2B2E98" w14:textId="77777777">
        <w:tc>
          <w:tcPr>
            <w:tcW w:w="2158" w:type="dxa"/>
            <w:shd w:val="clear" w:color="auto" w:fill="C2D79C"/>
            <w:tcMar>
              <w:top w:w="0" w:type="dxa"/>
              <w:left w:w="75" w:type="dxa"/>
              <w:bottom w:w="0" w:type="dxa"/>
              <w:right w:w="0" w:type="dxa"/>
            </w:tcMar>
          </w:tcPr>
          <w:p w14:paraId="08E30A7A" w14:textId="77777777" w:rsidR="004D5379" w:rsidRDefault="00000000">
            <w:pPr>
              <w:pBdr>
                <w:top w:val="nil"/>
                <w:left w:val="nil"/>
                <w:bottom w:val="nil"/>
                <w:right w:val="nil"/>
                <w:between w:val="nil"/>
              </w:pBdr>
              <w:rPr>
                <w:b/>
                <w:bCs/>
              </w:rPr>
            </w:pPr>
            <w:r>
              <w:rPr>
                <w:b/>
                <w:bCs/>
              </w:rPr>
              <w:t>Fruit kind(s)</w:t>
            </w:r>
          </w:p>
        </w:tc>
        <w:tc>
          <w:tcPr>
            <w:tcW w:w="7201" w:type="dxa"/>
            <w:gridSpan w:val="3"/>
            <w:tcMar>
              <w:top w:w="0" w:type="dxa"/>
              <w:left w:w="75" w:type="dxa"/>
              <w:bottom w:w="0" w:type="dxa"/>
              <w:right w:w="0" w:type="dxa"/>
            </w:tcMar>
          </w:tcPr>
          <w:p w14:paraId="09159CC0" w14:textId="77777777" w:rsidR="004D5379" w:rsidRDefault="00000000">
            <w:pPr>
              <w:pBdr>
                <w:top w:val="nil"/>
                <w:left w:val="nil"/>
                <w:bottom w:val="nil"/>
                <w:right w:val="nil"/>
                <w:between w:val="nil"/>
              </w:pBdr>
            </w:pPr>
            <w:r>
              <w:t>Grapevines</w:t>
            </w:r>
          </w:p>
        </w:tc>
      </w:tr>
      <w:tr w:rsidR="004D5379" w14:paraId="6EFEAF01" w14:textId="77777777">
        <w:tc>
          <w:tcPr>
            <w:tcW w:w="2158" w:type="dxa"/>
            <w:shd w:val="clear" w:color="auto" w:fill="C2D79C"/>
            <w:tcMar>
              <w:top w:w="0" w:type="dxa"/>
              <w:left w:w="75" w:type="dxa"/>
              <w:bottom w:w="0" w:type="dxa"/>
              <w:right w:w="0" w:type="dxa"/>
            </w:tcMar>
          </w:tcPr>
          <w:p w14:paraId="1CA74394" w14:textId="77777777" w:rsidR="004D5379" w:rsidRDefault="00000000">
            <w:pPr>
              <w:pBdr>
                <w:top w:val="nil"/>
                <w:left w:val="nil"/>
                <w:bottom w:val="nil"/>
                <w:right w:val="nil"/>
                <w:between w:val="nil"/>
              </w:pBdr>
              <w:rPr>
                <w:sz w:val="16"/>
                <w:szCs w:val="16"/>
              </w:rPr>
            </w:pPr>
            <w:r>
              <w:rPr>
                <w:b/>
                <w:bCs/>
              </w:rPr>
              <w:t xml:space="preserve">Start date </w:t>
            </w:r>
            <w:r>
              <w:rPr>
                <w:sz w:val="16"/>
                <w:szCs w:val="16"/>
              </w:rPr>
              <w:t>(mm/yyyy)</w:t>
            </w:r>
          </w:p>
        </w:tc>
        <w:tc>
          <w:tcPr>
            <w:tcW w:w="2273" w:type="dxa"/>
            <w:tcMar>
              <w:top w:w="0" w:type="dxa"/>
              <w:left w:w="75" w:type="dxa"/>
              <w:bottom w:w="0" w:type="dxa"/>
              <w:right w:w="0" w:type="dxa"/>
            </w:tcMar>
          </w:tcPr>
          <w:p w14:paraId="57D84DBF" w14:textId="77777777" w:rsidR="004D5379" w:rsidRDefault="00000000">
            <w:pPr>
              <w:pBdr>
                <w:top w:val="nil"/>
                <w:left w:val="nil"/>
                <w:bottom w:val="nil"/>
                <w:right w:val="nil"/>
                <w:between w:val="nil"/>
              </w:pBdr>
            </w:pPr>
            <w:r>
              <w:t>2019-08</w:t>
            </w:r>
          </w:p>
        </w:tc>
        <w:tc>
          <w:tcPr>
            <w:tcW w:w="2089" w:type="dxa"/>
            <w:shd w:val="clear" w:color="auto" w:fill="C2D79C"/>
            <w:tcMar>
              <w:top w:w="0" w:type="dxa"/>
              <w:left w:w="75" w:type="dxa"/>
              <w:bottom w:w="0" w:type="dxa"/>
              <w:right w:w="0" w:type="dxa"/>
            </w:tcMar>
          </w:tcPr>
          <w:p w14:paraId="202B6F15" w14:textId="77777777" w:rsidR="004D5379" w:rsidRDefault="00000000">
            <w:pPr>
              <w:pBdr>
                <w:top w:val="nil"/>
                <w:left w:val="nil"/>
                <w:bottom w:val="nil"/>
                <w:right w:val="nil"/>
                <w:between w:val="nil"/>
              </w:pBdr>
              <w:rPr>
                <w:sz w:val="16"/>
                <w:szCs w:val="16"/>
              </w:rPr>
            </w:pPr>
            <w:r>
              <w:rPr>
                <w:b/>
                <w:bCs/>
              </w:rPr>
              <w:t xml:space="preserve">End date </w:t>
            </w:r>
            <w:r>
              <w:rPr>
                <w:sz w:val="16"/>
                <w:szCs w:val="16"/>
              </w:rPr>
              <w:t>(mm/yyyy)</w:t>
            </w:r>
          </w:p>
        </w:tc>
        <w:tc>
          <w:tcPr>
            <w:tcW w:w="2839" w:type="dxa"/>
            <w:tcMar>
              <w:top w:w="0" w:type="dxa"/>
              <w:left w:w="75" w:type="dxa"/>
              <w:bottom w:w="0" w:type="dxa"/>
              <w:right w:w="0" w:type="dxa"/>
            </w:tcMar>
          </w:tcPr>
          <w:p w14:paraId="3D51322D" w14:textId="77777777" w:rsidR="004D5379" w:rsidRDefault="00000000">
            <w:pPr>
              <w:pBdr>
                <w:top w:val="nil"/>
                <w:left w:val="nil"/>
                <w:bottom w:val="nil"/>
                <w:right w:val="nil"/>
                <w:between w:val="nil"/>
              </w:pBdr>
            </w:pPr>
            <w:r>
              <w:t>2022-08</w:t>
            </w:r>
          </w:p>
        </w:tc>
      </w:tr>
    </w:tbl>
    <w:p w14:paraId="3B8C9E38" w14:textId="77777777" w:rsidR="004D5379" w:rsidRDefault="004D5379">
      <w:pPr>
        <w:pBdr>
          <w:top w:val="nil"/>
          <w:left w:val="nil"/>
          <w:bottom w:val="nil"/>
          <w:right w:val="nil"/>
          <w:between w:val="nil"/>
        </w:pBdr>
      </w:pPr>
    </w:p>
    <w:tbl>
      <w:tblPr>
        <w:tblStyle w:val="a3"/>
        <w:tblW w:w="936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246"/>
        <w:gridCol w:w="7114"/>
      </w:tblGrid>
      <w:tr w:rsidR="004D5379" w14:paraId="58279D34" w14:textId="77777777">
        <w:tc>
          <w:tcPr>
            <w:tcW w:w="2246" w:type="dxa"/>
            <w:shd w:val="clear" w:color="auto" w:fill="C2D79C"/>
            <w:tcMar>
              <w:top w:w="0" w:type="dxa"/>
              <w:left w:w="75" w:type="dxa"/>
              <w:bottom w:w="0" w:type="dxa"/>
              <w:right w:w="0" w:type="dxa"/>
            </w:tcMar>
          </w:tcPr>
          <w:p w14:paraId="1C9E90B4" w14:textId="77777777" w:rsidR="004D5379" w:rsidRDefault="00000000">
            <w:pPr>
              <w:pBdr>
                <w:top w:val="nil"/>
                <w:left w:val="nil"/>
                <w:bottom w:val="nil"/>
                <w:right w:val="nil"/>
                <w:between w:val="nil"/>
              </w:pBdr>
              <w:rPr>
                <w:b/>
                <w:bCs/>
              </w:rPr>
            </w:pPr>
            <w:r>
              <w:rPr>
                <w:b/>
                <w:bCs/>
              </w:rPr>
              <w:t>Key words</w:t>
            </w:r>
          </w:p>
        </w:tc>
        <w:tc>
          <w:tcPr>
            <w:tcW w:w="7113" w:type="dxa"/>
            <w:tcMar>
              <w:top w:w="0" w:type="dxa"/>
              <w:left w:w="75" w:type="dxa"/>
              <w:bottom w:w="0" w:type="dxa"/>
              <w:right w:w="0" w:type="dxa"/>
            </w:tcMar>
          </w:tcPr>
          <w:p w14:paraId="0A221260" w14:textId="77777777" w:rsidR="004D5379" w:rsidRDefault="00000000">
            <w:pPr>
              <w:pBdr>
                <w:top w:val="nil"/>
                <w:left w:val="nil"/>
                <w:bottom w:val="nil"/>
                <w:right w:val="nil"/>
                <w:between w:val="nil"/>
              </w:pBdr>
            </w:pPr>
            <w:r>
              <w:t>New technologies, Water management, Spatial and temporal variability</w:t>
            </w:r>
          </w:p>
        </w:tc>
      </w:tr>
    </w:tbl>
    <w:p w14:paraId="02C6B3CE" w14:textId="77777777" w:rsidR="004D5379" w:rsidRDefault="004D5379">
      <w:pPr>
        <w:pBdr>
          <w:top w:val="nil"/>
          <w:left w:val="nil"/>
          <w:bottom w:val="nil"/>
          <w:right w:val="nil"/>
          <w:between w:val="nil"/>
        </w:pBdr>
        <w:spacing w:before="300"/>
      </w:pPr>
    </w:p>
    <w:tbl>
      <w:tblPr>
        <w:tblStyle w:val="a4"/>
        <w:tblW w:w="9359"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028"/>
        <w:gridCol w:w="1123"/>
        <w:gridCol w:w="1123"/>
        <w:gridCol w:w="1217"/>
        <w:gridCol w:w="1217"/>
        <w:gridCol w:w="1217"/>
        <w:gridCol w:w="1217"/>
        <w:gridCol w:w="1217"/>
      </w:tblGrid>
      <w:tr w:rsidR="004D5379" w14:paraId="58FF52E9" w14:textId="77777777">
        <w:tc>
          <w:tcPr>
            <w:tcW w:w="1029" w:type="dxa"/>
            <w:shd w:val="clear" w:color="auto" w:fill="C2D79C"/>
            <w:tcMar>
              <w:top w:w="0" w:type="dxa"/>
              <w:left w:w="75" w:type="dxa"/>
              <w:bottom w:w="0" w:type="dxa"/>
              <w:right w:w="0" w:type="dxa"/>
            </w:tcMar>
          </w:tcPr>
          <w:p w14:paraId="1BEC8622" w14:textId="77777777" w:rsidR="004D5379" w:rsidRDefault="004D5379">
            <w:pPr>
              <w:pBdr>
                <w:top w:val="nil"/>
                <w:left w:val="nil"/>
                <w:bottom w:val="nil"/>
                <w:right w:val="nil"/>
                <w:between w:val="nil"/>
              </w:pBdr>
              <w:spacing w:line="276" w:lineRule="auto"/>
            </w:pPr>
          </w:p>
        </w:tc>
        <w:tc>
          <w:tcPr>
            <w:tcW w:w="1123" w:type="dxa"/>
            <w:shd w:val="clear" w:color="auto" w:fill="C2D79C"/>
            <w:tcMar>
              <w:top w:w="0" w:type="dxa"/>
              <w:left w:w="75" w:type="dxa"/>
              <w:bottom w:w="0" w:type="dxa"/>
              <w:right w:w="0" w:type="dxa"/>
            </w:tcMar>
          </w:tcPr>
          <w:p w14:paraId="5BE284D8" w14:textId="77777777" w:rsidR="004D5379" w:rsidRDefault="00000000">
            <w:pPr>
              <w:pBdr>
                <w:top w:val="nil"/>
                <w:left w:val="nil"/>
                <w:bottom w:val="nil"/>
                <w:right w:val="nil"/>
                <w:between w:val="nil"/>
              </w:pBdr>
              <w:rPr>
                <w:b/>
                <w:bCs/>
                <w:sz w:val="20"/>
                <w:szCs w:val="20"/>
              </w:rPr>
            </w:pPr>
            <w:r>
              <w:rPr>
                <w:b/>
                <w:bCs/>
                <w:sz w:val="20"/>
                <w:szCs w:val="20"/>
              </w:rPr>
              <w:t>CFPA</w:t>
            </w:r>
          </w:p>
        </w:tc>
        <w:tc>
          <w:tcPr>
            <w:tcW w:w="1123" w:type="dxa"/>
            <w:shd w:val="clear" w:color="auto" w:fill="C2D79C"/>
            <w:tcMar>
              <w:top w:w="0" w:type="dxa"/>
              <w:left w:w="75" w:type="dxa"/>
              <w:bottom w:w="0" w:type="dxa"/>
              <w:right w:w="0" w:type="dxa"/>
            </w:tcMar>
          </w:tcPr>
          <w:p w14:paraId="1C0F2FAF" w14:textId="77777777" w:rsidR="004D5379" w:rsidRDefault="00000000">
            <w:pPr>
              <w:pBdr>
                <w:top w:val="nil"/>
                <w:left w:val="nil"/>
                <w:bottom w:val="nil"/>
                <w:right w:val="nil"/>
                <w:between w:val="nil"/>
              </w:pBdr>
              <w:rPr>
                <w:b/>
                <w:bCs/>
                <w:sz w:val="20"/>
                <w:szCs w:val="20"/>
              </w:rPr>
            </w:pPr>
            <w:r>
              <w:rPr>
                <w:b/>
                <w:bCs/>
                <w:sz w:val="20"/>
                <w:szCs w:val="20"/>
              </w:rPr>
              <w:t>RAISIN SA</w:t>
            </w:r>
          </w:p>
        </w:tc>
        <w:tc>
          <w:tcPr>
            <w:tcW w:w="1216" w:type="dxa"/>
            <w:shd w:val="clear" w:color="auto" w:fill="C2D79C"/>
            <w:tcMar>
              <w:top w:w="0" w:type="dxa"/>
              <w:left w:w="75" w:type="dxa"/>
              <w:bottom w:w="0" w:type="dxa"/>
              <w:right w:w="0" w:type="dxa"/>
            </w:tcMar>
          </w:tcPr>
          <w:p w14:paraId="0DA4FE8E" w14:textId="77777777" w:rsidR="004D5379" w:rsidRDefault="00000000">
            <w:pPr>
              <w:pBdr>
                <w:top w:val="nil"/>
                <w:left w:val="nil"/>
                <w:bottom w:val="nil"/>
                <w:right w:val="nil"/>
                <w:between w:val="nil"/>
              </w:pBdr>
              <w:rPr>
                <w:b/>
                <w:bCs/>
                <w:sz w:val="20"/>
                <w:szCs w:val="20"/>
              </w:rPr>
            </w:pPr>
            <w:r>
              <w:rPr>
                <w:b/>
                <w:bCs/>
                <w:sz w:val="20"/>
                <w:szCs w:val="20"/>
              </w:rPr>
              <w:t>HORTGRO</w:t>
            </w:r>
          </w:p>
        </w:tc>
        <w:tc>
          <w:tcPr>
            <w:tcW w:w="1216" w:type="dxa"/>
            <w:shd w:val="clear" w:color="auto" w:fill="C2D79C"/>
            <w:tcMar>
              <w:top w:w="0" w:type="dxa"/>
              <w:left w:w="75" w:type="dxa"/>
              <w:bottom w:w="0" w:type="dxa"/>
              <w:right w:w="0" w:type="dxa"/>
            </w:tcMar>
          </w:tcPr>
          <w:p w14:paraId="0DC646FC" w14:textId="77777777" w:rsidR="004D5379" w:rsidRDefault="00000000">
            <w:pPr>
              <w:pBdr>
                <w:top w:val="nil"/>
                <w:left w:val="nil"/>
                <w:bottom w:val="nil"/>
                <w:right w:val="nil"/>
                <w:between w:val="nil"/>
              </w:pBdr>
              <w:rPr>
                <w:b/>
                <w:bCs/>
                <w:sz w:val="20"/>
                <w:szCs w:val="20"/>
              </w:rPr>
            </w:pPr>
            <w:r>
              <w:rPr>
                <w:b/>
                <w:bCs/>
                <w:sz w:val="20"/>
                <w:szCs w:val="20"/>
              </w:rPr>
              <w:t>SATI</w:t>
            </w:r>
          </w:p>
        </w:tc>
        <w:tc>
          <w:tcPr>
            <w:tcW w:w="1216" w:type="dxa"/>
            <w:shd w:val="clear" w:color="auto" w:fill="C2D79C"/>
            <w:tcMar>
              <w:top w:w="0" w:type="dxa"/>
              <w:left w:w="75" w:type="dxa"/>
              <w:bottom w:w="0" w:type="dxa"/>
              <w:right w:w="0" w:type="dxa"/>
            </w:tcMar>
          </w:tcPr>
          <w:p w14:paraId="0A9DEA45" w14:textId="77777777" w:rsidR="004D5379" w:rsidRDefault="00000000">
            <w:pPr>
              <w:pBdr>
                <w:top w:val="nil"/>
                <w:left w:val="nil"/>
                <w:bottom w:val="nil"/>
                <w:right w:val="nil"/>
                <w:between w:val="nil"/>
              </w:pBdr>
              <w:rPr>
                <w:b/>
                <w:bCs/>
                <w:sz w:val="20"/>
                <w:szCs w:val="20"/>
              </w:rPr>
            </w:pPr>
            <w:r>
              <w:rPr>
                <w:b/>
                <w:bCs/>
                <w:sz w:val="20"/>
                <w:szCs w:val="20"/>
              </w:rPr>
              <w:t>WINETECH</w:t>
            </w:r>
          </w:p>
        </w:tc>
        <w:tc>
          <w:tcPr>
            <w:tcW w:w="1216" w:type="dxa"/>
            <w:shd w:val="clear" w:color="auto" w:fill="C2D79C"/>
            <w:tcMar>
              <w:top w:w="0" w:type="dxa"/>
              <w:left w:w="75" w:type="dxa"/>
              <w:bottom w:w="0" w:type="dxa"/>
              <w:right w:w="0" w:type="dxa"/>
            </w:tcMar>
          </w:tcPr>
          <w:p w14:paraId="67311FCC" w14:textId="77777777" w:rsidR="004D5379" w:rsidRDefault="00000000">
            <w:pPr>
              <w:pBdr>
                <w:top w:val="nil"/>
                <w:left w:val="nil"/>
                <w:bottom w:val="nil"/>
                <w:right w:val="nil"/>
                <w:between w:val="nil"/>
              </w:pBdr>
              <w:rPr>
                <w:b/>
                <w:bCs/>
                <w:sz w:val="20"/>
                <w:szCs w:val="20"/>
              </w:rPr>
            </w:pPr>
            <w:r>
              <w:rPr>
                <w:b/>
                <w:bCs/>
                <w:sz w:val="20"/>
                <w:szCs w:val="20"/>
              </w:rPr>
              <w:t>ARC</w:t>
            </w:r>
          </w:p>
        </w:tc>
        <w:tc>
          <w:tcPr>
            <w:tcW w:w="1216" w:type="dxa"/>
            <w:shd w:val="clear" w:color="auto" w:fill="C2D79C"/>
            <w:tcMar>
              <w:top w:w="0" w:type="dxa"/>
              <w:left w:w="75" w:type="dxa"/>
              <w:bottom w:w="0" w:type="dxa"/>
              <w:right w:w="0" w:type="dxa"/>
            </w:tcMar>
          </w:tcPr>
          <w:p w14:paraId="629DC0EE" w14:textId="77777777" w:rsidR="004D5379" w:rsidRDefault="00000000">
            <w:pPr>
              <w:pBdr>
                <w:top w:val="nil"/>
                <w:left w:val="nil"/>
                <w:bottom w:val="nil"/>
                <w:right w:val="nil"/>
                <w:between w:val="nil"/>
              </w:pBdr>
              <w:rPr>
                <w:b/>
                <w:bCs/>
                <w:sz w:val="20"/>
                <w:szCs w:val="20"/>
              </w:rPr>
            </w:pPr>
            <w:r>
              <w:rPr>
                <w:b/>
                <w:bCs/>
                <w:sz w:val="20"/>
                <w:szCs w:val="20"/>
              </w:rPr>
              <w:t>OTHER</w:t>
            </w:r>
          </w:p>
        </w:tc>
      </w:tr>
      <w:tr w:rsidR="004D5379" w14:paraId="625A25FE" w14:textId="77777777">
        <w:tc>
          <w:tcPr>
            <w:tcW w:w="1029" w:type="dxa"/>
            <w:shd w:val="clear" w:color="auto" w:fill="C2D79C"/>
            <w:tcMar>
              <w:top w:w="0" w:type="dxa"/>
              <w:left w:w="0" w:type="dxa"/>
              <w:bottom w:w="0" w:type="dxa"/>
              <w:right w:w="0" w:type="dxa"/>
            </w:tcMar>
          </w:tcPr>
          <w:p w14:paraId="561C966D" w14:textId="77777777" w:rsidR="004D5379" w:rsidRDefault="00000000">
            <w:pPr>
              <w:pBdr>
                <w:top w:val="nil"/>
                <w:left w:val="nil"/>
                <w:bottom w:val="nil"/>
                <w:right w:val="nil"/>
                <w:between w:val="nil"/>
              </w:pBdr>
              <w:rPr>
                <w:b/>
                <w:bCs/>
              </w:rPr>
            </w:pPr>
            <w:r>
              <w:rPr>
                <w:b/>
                <w:bCs/>
              </w:rPr>
              <w:t>TOTALS All years</w:t>
            </w:r>
          </w:p>
        </w:tc>
        <w:tc>
          <w:tcPr>
            <w:tcW w:w="1123" w:type="dxa"/>
            <w:tcMar>
              <w:top w:w="0" w:type="dxa"/>
              <w:left w:w="0" w:type="dxa"/>
              <w:bottom w:w="0" w:type="dxa"/>
              <w:right w:w="0" w:type="dxa"/>
            </w:tcMar>
          </w:tcPr>
          <w:p w14:paraId="21C3AF03" w14:textId="77777777" w:rsidR="004D5379" w:rsidRDefault="00000000">
            <w:pPr>
              <w:pBdr>
                <w:top w:val="nil"/>
                <w:left w:val="nil"/>
                <w:bottom w:val="nil"/>
                <w:right w:val="nil"/>
                <w:between w:val="nil"/>
              </w:pBdr>
            </w:pPr>
            <w:r>
              <w:t>R 0</w:t>
            </w:r>
          </w:p>
        </w:tc>
        <w:tc>
          <w:tcPr>
            <w:tcW w:w="1123" w:type="dxa"/>
            <w:tcMar>
              <w:top w:w="0" w:type="dxa"/>
              <w:left w:w="0" w:type="dxa"/>
              <w:bottom w:w="0" w:type="dxa"/>
              <w:right w:w="0" w:type="dxa"/>
            </w:tcMar>
          </w:tcPr>
          <w:p w14:paraId="6B1DD0A4" w14:textId="77777777" w:rsidR="004D5379" w:rsidRDefault="00000000">
            <w:pPr>
              <w:pBdr>
                <w:top w:val="nil"/>
                <w:left w:val="nil"/>
                <w:bottom w:val="nil"/>
                <w:right w:val="nil"/>
                <w:between w:val="nil"/>
              </w:pBdr>
            </w:pPr>
            <w:r>
              <w:t>R 0</w:t>
            </w:r>
          </w:p>
        </w:tc>
        <w:tc>
          <w:tcPr>
            <w:tcW w:w="1216" w:type="dxa"/>
            <w:tcMar>
              <w:top w:w="0" w:type="dxa"/>
              <w:left w:w="0" w:type="dxa"/>
              <w:bottom w:w="0" w:type="dxa"/>
              <w:right w:w="0" w:type="dxa"/>
            </w:tcMar>
          </w:tcPr>
          <w:p w14:paraId="71DA1983" w14:textId="77777777" w:rsidR="004D5379" w:rsidRDefault="00000000">
            <w:pPr>
              <w:pBdr>
                <w:top w:val="nil"/>
                <w:left w:val="nil"/>
                <w:bottom w:val="nil"/>
                <w:right w:val="nil"/>
                <w:between w:val="nil"/>
              </w:pBdr>
            </w:pPr>
            <w:r>
              <w:t>R 0</w:t>
            </w:r>
          </w:p>
        </w:tc>
        <w:tc>
          <w:tcPr>
            <w:tcW w:w="1216" w:type="dxa"/>
            <w:tcMar>
              <w:top w:w="0" w:type="dxa"/>
              <w:left w:w="0" w:type="dxa"/>
              <w:bottom w:w="0" w:type="dxa"/>
              <w:right w:w="0" w:type="dxa"/>
            </w:tcMar>
          </w:tcPr>
          <w:p w14:paraId="5711B332" w14:textId="77777777" w:rsidR="004D5379" w:rsidRDefault="00000000">
            <w:pPr>
              <w:pBdr>
                <w:top w:val="nil"/>
                <w:left w:val="nil"/>
                <w:bottom w:val="nil"/>
                <w:right w:val="nil"/>
                <w:between w:val="nil"/>
              </w:pBdr>
            </w:pPr>
            <w:r>
              <w:t>R 0</w:t>
            </w:r>
          </w:p>
        </w:tc>
        <w:tc>
          <w:tcPr>
            <w:tcW w:w="1216" w:type="dxa"/>
            <w:tcMar>
              <w:top w:w="0" w:type="dxa"/>
              <w:left w:w="0" w:type="dxa"/>
              <w:bottom w:w="0" w:type="dxa"/>
              <w:right w:w="0" w:type="dxa"/>
            </w:tcMar>
          </w:tcPr>
          <w:p w14:paraId="5D1461B3" w14:textId="77777777" w:rsidR="004D5379" w:rsidRDefault="00000000">
            <w:pPr>
              <w:pBdr>
                <w:top w:val="nil"/>
                <w:left w:val="nil"/>
                <w:bottom w:val="nil"/>
                <w:right w:val="nil"/>
                <w:between w:val="nil"/>
              </w:pBdr>
            </w:pPr>
            <w:r>
              <w:t>R 1120327</w:t>
            </w:r>
          </w:p>
        </w:tc>
        <w:tc>
          <w:tcPr>
            <w:tcW w:w="1216" w:type="dxa"/>
            <w:tcMar>
              <w:top w:w="0" w:type="dxa"/>
              <w:left w:w="0" w:type="dxa"/>
              <w:bottom w:w="0" w:type="dxa"/>
              <w:right w:w="0" w:type="dxa"/>
            </w:tcMar>
          </w:tcPr>
          <w:p w14:paraId="71F4F660" w14:textId="77777777" w:rsidR="004D5379" w:rsidRDefault="00000000">
            <w:pPr>
              <w:pBdr>
                <w:top w:val="nil"/>
                <w:left w:val="nil"/>
                <w:bottom w:val="nil"/>
                <w:right w:val="nil"/>
                <w:between w:val="nil"/>
              </w:pBdr>
            </w:pPr>
            <w:r>
              <w:t>R 0</w:t>
            </w:r>
          </w:p>
        </w:tc>
        <w:tc>
          <w:tcPr>
            <w:tcW w:w="1216" w:type="dxa"/>
            <w:tcMar>
              <w:top w:w="0" w:type="dxa"/>
              <w:left w:w="0" w:type="dxa"/>
              <w:bottom w:w="0" w:type="dxa"/>
              <w:right w:w="0" w:type="dxa"/>
            </w:tcMar>
          </w:tcPr>
          <w:p w14:paraId="5D9CC5B9" w14:textId="77777777" w:rsidR="004D5379" w:rsidRDefault="00000000">
            <w:pPr>
              <w:pBdr>
                <w:top w:val="nil"/>
                <w:left w:val="nil"/>
                <w:bottom w:val="nil"/>
                <w:right w:val="nil"/>
                <w:between w:val="nil"/>
              </w:pBdr>
            </w:pPr>
            <w:r>
              <w:t>R 0</w:t>
            </w:r>
          </w:p>
        </w:tc>
      </w:tr>
    </w:tbl>
    <w:p w14:paraId="37706EAB" w14:textId="77777777" w:rsidR="004D5379" w:rsidRDefault="004D5379">
      <w:pPr>
        <w:pBdr>
          <w:top w:val="nil"/>
          <w:left w:val="nil"/>
          <w:bottom w:val="nil"/>
          <w:right w:val="nil"/>
          <w:between w:val="nil"/>
        </w:pBdr>
        <w:spacing w:line="276" w:lineRule="auto"/>
      </w:pPr>
    </w:p>
    <w:tbl>
      <w:tblPr>
        <w:tblStyle w:val="a5"/>
        <w:tblW w:w="936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6927"/>
        <w:gridCol w:w="2433"/>
      </w:tblGrid>
      <w:tr w:rsidR="004D5379" w14:paraId="0442703E" w14:textId="77777777">
        <w:tc>
          <w:tcPr>
            <w:tcW w:w="6926" w:type="dxa"/>
            <w:shd w:val="clear" w:color="auto" w:fill="C2D79C"/>
            <w:tcMar>
              <w:top w:w="0" w:type="dxa"/>
              <w:left w:w="0" w:type="dxa"/>
              <w:bottom w:w="0" w:type="dxa"/>
              <w:right w:w="0" w:type="dxa"/>
            </w:tcMar>
          </w:tcPr>
          <w:p w14:paraId="6F527773" w14:textId="77777777" w:rsidR="004D5379" w:rsidRDefault="00000000">
            <w:pPr>
              <w:pBdr>
                <w:top w:val="nil"/>
                <w:left w:val="nil"/>
                <w:bottom w:val="nil"/>
                <w:right w:val="nil"/>
                <w:between w:val="nil"/>
              </w:pBdr>
              <w:rPr>
                <w:b/>
                <w:bCs/>
              </w:rPr>
            </w:pPr>
            <w:r>
              <w:rPr>
                <w:b/>
                <w:bCs/>
              </w:rPr>
              <w:t>Total cost of entire project</w:t>
            </w:r>
          </w:p>
        </w:tc>
        <w:tc>
          <w:tcPr>
            <w:tcW w:w="2433" w:type="dxa"/>
            <w:tcMar>
              <w:top w:w="0" w:type="dxa"/>
              <w:left w:w="0" w:type="dxa"/>
              <w:bottom w:w="0" w:type="dxa"/>
              <w:right w:w="0" w:type="dxa"/>
            </w:tcMar>
          </w:tcPr>
          <w:p w14:paraId="49BD751B" w14:textId="77777777" w:rsidR="004D5379" w:rsidRDefault="00000000">
            <w:pPr>
              <w:pBdr>
                <w:top w:val="nil"/>
                <w:left w:val="nil"/>
                <w:bottom w:val="nil"/>
                <w:right w:val="nil"/>
                <w:between w:val="nil"/>
              </w:pBdr>
            </w:pPr>
            <w:r>
              <w:t>R 1120327</w:t>
            </w:r>
          </w:p>
        </w:tc>
      </w:tr>
    </w:tbl>
    <w:p w14:paraId="03D8AF6D" w14:textId="77777777" w:rsidR="004D5379" w:rsidRDefault="004D5379">
      <w:pPr>
        <w:pBdr>
          <w:top w:val="nil"/>
          <w:left w:val="nil"/>
          <w:bottom w:val="nil"/>
          <w:right w:val="nil"/>
          <w:between w:val="nil"/>
        </w:pBdr>
      </w:pPr>
    </w:p>
    <w:p w14:paraId="2ACEA537" w14:textId="77777777" w:rsidR="004D5379" w:rsidRDefault="004D5379">
      <w:pPr>
        <w:pBdr>
          <w:top w:val="nil"/>
          <w:left w:val="nil"/>
          <w:bottom w:val="nil"/>
          <w:right w:val="nil"/>
          <w:between w:val="nil"/>
        </w:pBdr>
      </w:pPr>
    </w:p>
    <w:p w14:paraId="54A506CC" w14:textId="77777777" w:rsidR="004D5379" w:rsidRDefault="004D5379">
      <w:pPr>
        <w:pBdr>
          <w:top w:val="nil"/>
          <w:left w:val="nil"/>
          <w:bottom w:val="nil"/>
          <w:right w:val="nil"/>
          <w:between w:val="nil"/>
        </w:pBdr>
      </w:pPr>
    </w:p>
    <w:p w14:paraId="5A029574" w14:textId="77777777" w:rsidR="004D5379" w:rsidRDefault="004D5379">
      <w:pPr>
        <w:pBdr>
          <w:top w:val="nil"/>
          <w:left w:val="nil"/>
          <w:bottom w:val="nil"/>
          <w:right w:val="nil"/>
          <w:between w:val="nil"/>
        </w:pBdr>
      </w:pPr>
    </w:p>
    <w:p w14:paraId="302C58B6" w14:textId="77777777" w:rsidR="004D5379" w:rsidRDefault="004D5379">
      <w:pPr>
        <w:pBdr>
          <w:top w:val="nil"/>
          <w:left w:val="nil"/>
          <w:bottom w:val="nil"/>
          <w:right w:val="nil"/>
          <w:between w:val="nil"/>
        </w:pBdr>
        <w:spacing w:after="150"/>
      </w:pPr>
    </w:p>
    <w:p w14:paraId="3054023A" w14:textId="77777777" w:rsidR="004D5379" w:rsidRDefault="004D5379">
      <w:pPr>
        <w:pBdr>
          <w:top w:val="nil"/>
          <w:left w:val="nil"/>
          <w:bottom w:val="nil"/>
          <w:right w:val="nil"/>
          <w:between w:val="nil"/>
        </w:pBdr>
        <w:spacing w:after="150"/>
      </w:pPr>
    </w:p>
    <w:p w14:paraId="21E6492F" w14:textId="77777777" w:rsidR="004D5379" w:rsidRDefault="004D5379">
      <w:pPr>
        <w:pBdr>
          <w:top w:val="nil"/>
          <w:left w:val="nil"/>
          <w:bottom w:val="nil"/>
          <w:right w:val="nil"/>
          <w:between w:val="nil"/>
        </w:pBdr>
        <w:spacing w:after="150"/>
      </w:pPr>
    </w:p>
    <w:p w14:paraId="1A9248F3" w14:textId="77777777" w:rsidR="004D5379" w:rsidRDefault="004D5379">
      <w:pPr>
        <w:pBdr>
          <w:top w:val="nil"/>
          <w:left w:val="nil"/>
          <w:bottom w:val="nil"/>
          <w:right w:val="nil"/>
          <w:between w:val="nil"/>
        </w:pBdr>
        <w:spacing w:after="150"/>
      </w:pPr>
    </w:p>
    <w:p w14:paraId="79054094" w14:textId="77777777" w:rsidR="004D5379" w:rsidRDefault="00000000">
      <w:pPr>
        <w:pBdr>
          <w:top w:val="nil"/>
          <w:left w:val="nil"/>
          <w:bottom w:val="nil"/>
          <w:right w:val="nil"/>
          <w:between w:val="nil"/>
        </w:pBdr>
        <w:rPr>
          <w:b/>
          <w:bCs/>
        </w:rPr>
      </w:pPr>
      <w:r>
        <w:rPr>
          <w:b/>
          <w:bCs/>
        </w:rPr>
        <w:t>3. EXECUTIVE SUMMARY</w:t>
      </w:r>
    </w:p>
    <w:p w14:paraId="598B77B5" w14:textId="77777777" w:rsidR="004D5379" w:rsidRDefault="004D5379">
      <w:pPr>
        <w:pBdr>
          <w:top w:val="nil"/>
          <w:left w:val="nil"/>
          <w:bottom w:val="nil"/>
          <w:right w:val="nil"/>
          <w:between w:val="nil"/>
        </w:pBdr>
        <w:rPr>
          <w:b/>
          <w:bCs/>
        </w:rPr>
      </w:pPr>
    </w:p>
    <w:tbl>
      <w:tblPr>
        <w:tblStyle w:val="a6"/>
        <w:tblW w:w="936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9360"/>
      </w:tblGrid>
      <w:tr w:rsidR="004D5379" w14:paraId="1E3CA2EF" w14:textId="77777777">
        <w:tc>
          <w:tcPr>
            <w:tcW w:w="9360" w:type="dxa"/>
            <w:tcMar>
              <w:top w:w="0" w:type="dxa"/>
              <w:left w:w="0" w:type="dxa"/>
              <w:bottom w:w="0" w:type="dxa"/>
              <w:right w:w="0" w:type="dxa"/>
            </w:tcMar>
          </w:tcPr>
          <w:p w14:paraId="567C4407" w14:textId="77777777" w:rsidR="004D5379" w:rsidRDefault="00000000">
            <w:pPr>
              <w:pBdr>
                <w:top w:val="nil"/>
                <w:left w:val="nil"/>
                <w:bottom w:val="nil"/>
                <w:right w:val="nil"/>
                <w:between w:val="nil"/>
              </w:pBdr>
              <w:ind w:left="75" w:right="75"/>
              <w:rPr>
                <w:b/>
                <w:bCs/>
              </w:rPr>
            </w:pPr>
            <w:r>
              <w:rPr>
                <w:b/>
                <w:bCs/>
              </w:rPr>
              <w:t>Objectives and Rationale</w:t>
            </w:r>
          </w:p>
          <w:p w14:paraId="784AA23F" w14:textId="77777777" w:rsidR="004D5379" w:rsidRDefault="00000000">
            <w:pPr>
              <w:pBdr>
                <w:top w:val="nil"/>
                <w:left w:val="nil"/>
                <w:bottom w:val="nil"/>
                <w:right w:val="nil"/>
                <w:between w:val="nil"/>
              </w:pBdr>
              <w:spacing w:line="360" w:lineRule="auto"/>
              <w:ind w:left="150" w:right="150"/>
              <w:jc w:val="both"/>
            </w:pPr>
            <w:r>
              <w:rPr>
                <w:color w:val="000000"/>
              </w:rPr>
              <w:t>The objective of this project was to implement a research site where multiple technologies were integrated and tested for monitoring the response of vines to water deficit, considering spatial and temporal variability.</w:t>
            </w:r>
            <w:r>
              <w:t> </w:t>
            </w:r>
          </w:p>
          <w:p w14:paraId="623F45B1" w14:textId="77777777" w:rsidR="004D5379" w:rsidRDefault="004D5379">
            <w:pPr>
              <w:pBdr>
                <w:top w:val="nil"/>
                <w:left w:val="nil"/>
                <w:bottom w:val="nil"/>
                <w:right w:val="nil"/>
                <w:between w:val="nil"/>
              </w:pBdr>
              <w:spacing w:after="150"/>
            </w:pPr>
          </w:p>
          <w:p w14:paraId="30618C6A" w14:textId="77777777" w:rsidR="004D5379" w:rsidRDefault="00000000">
            <w:pPr>
              <w:pBdr>
                <w:top w:val="nil"/>
                <w:left w:val="nil"/>
                <w:bottom w:val="nil"/>
                <w:right w:val="nil"/>
                <w:between w:val="nil"/>
              </w:pBdr>
              <w:ind w:left="75" w:right="75"/>
              <w:rPr>
                <w:b/>
                <w:bCs/>
              </w:rPr>
            </w:pPr>
            <w:r>
              <w:rPr>
                <w:b/>
                <w:bCs/>
              </w:rPr>
              <w:t>Methods</w:t>
            </w:r>
          </w:p>
          <w:p w14:paraId="295494AD" w14:textId="77777777" w:rsidR="004D5379" w:rsidRDefault="00000000">
            <w:pPr>
              <w:pBdr>
                <w:top w:val="nil"/>
                <w:left w:val="nil"/>
                <w:bottom w:val="nil"/>
                <w:right w:val="nil"/>
                <w:between w:val="nil"/>
              </w:pBdr>
              <w:spacing w:line="360" w:lineRule="auto"/>
              <w:ind w:left="150" w:right="150"/>
              <w:jc w:val="both"/>
            </w:pPr>
            <w:r>
              <w:t>To collect relevant data from the selected experimental vineyard block, five monitoring units were established: Unit1 -Micrometeorological, Unit2 - Meso and microclimate, Unit3 in-vine monitoring, Unit4 - In-soil monitoring and Unit5 - Remote sensing. These units were designed and planned to consider the most important factors of variability.</w:t>
            </w:r>
          </w:p>
          <w:p w14:paraId="2CD88658" w14:textId="77777777" w:rsidR="004D5379" w:rsidRDefault="004D5379">
            <w:pPr>
              <w:pBdr>
                <w:top w:val="nil"/>
                <w:left w:val="nil"/>
                <w:bottom w:val="nil"/>
                <w:right w:val="nil"/>
                <w:between w:val="nil"/>
              </w:pBdr>
              <w:spacing w:after="150"/>
            </w:pPr>
          </w:p>
          <w:p w14:paraId="09A69B1D" w14:textId="77777777" w:rsidR="004D5379" w:rsidRDefault="00000000">
            <w:pPr>
              <w:pBdr>
                <w:top w:val="nil"/>
                <w:left w:val="nil"/>
                <w:bottom w:val="nil"/>
                <w:right w:val="nil"/>
                <w:between w:val="nil"/>
              </w:pBdr>
              <w:ind w:left="75" w:right="75"/>
              <w:rPr>
                <w:b/>
                <w:bCs/>
              </w:rPr>
            </w:pPr>
            <w:r>
              <w:rPr>
                <w:b/>
                <w:bCs/>
              </w:rPr>
              <w:t>Key Results</w:t>
            </w:r>
          </w:p>
          <w:p w14:paraId="57996367" w14:textId="77777777" w:rsidR="004D5379" w:rsidRDefault="00000000">
            <w:pPr>
              <w:pBdr>
                <w:top w:val="nil"/>
                <w:left w:val="nil"/>
                <w:bottom w:val="nil"/>
                <w:right w:val="nil"/>
                <w:between w:val="nil"/>
              </w:pBdr>
              <w:spacing w:line="360" w:lineRule="auto"/>
              <w:ind w:left="150" w:right="150"/>
              <w:jc w:val="both"/>
            </w:pPr>
            <w:r>
              <w:t>All monitoring units proposed were successfully established and data were collected during two consecutive growing seasons. With the datasets collected and the subsequent analysis, it was possible to implement a water stress classification of the block. The classes presented a clear effect of the water stress with significant differences.</w:t>
            </w:r>
          </w:p>
          <w:p w14:paraId="32874547" w14:textId="77777777" w:rsidR="004D5379" w:rsidRDefault="004D5379">
            <w:pPr>
              <w:pBdr>
                <w:top w:val="nil"/>
                <w:left w:val="nil"/>
                <w:bottom w:val="nil"/>
                <w:right w:val="nil"/>
                <w:between w:val="nil"/>
              </w:pBdr>
              <w:spacing w:after="150"/>
            </w:pPr>
          </w:p>
          <w:p w14:paraId="0A798CFD" w14:textId="77777777" w:rsidR="004D5379" w:rsidRDefault="00000000">
            <w:pPr>
              <w:pBdr>
                <w:top w:val="nil"/>
                <w:left w:val="nil"/>
                <w:bottom w:val="nil"/>
                <w:right w:val="nil"/>
                <w:between w:val="nil"/>
              </w:pBdr>
              <w:ind w:left="75" w:right="75"/>
              <w:rPr>
                <w:b/>
                <w:bCs/>
              </w:rPr>
            </w:pPr>
            <w:r>
              <w:rPr>
                <w:b/>
                <w:bCs/>
              </w:rPr>
              <w:t>Key Conclusion of Discussion</w:t>
            </w:r>
          </w:p>
          <w:p w14:paraId="7422715E" w14:textId="77777777" w:rsidR="004D5379" w:rsidRDefault="00000000">
            <w:pPr>
              <w:pBdr>
                <w:top w:val="nil"/>
                <w:left w:val="nil"/>
                <w:bottom w:val="nil"/>
                <w:right w:val="nil"/>
                <w:between w:val="nil"/>
              </w:pBdr>
              <w:spacing w:line="360" w:lineRule="auto"/>
              <w:ind w:left="150" w:right="150"/>
              <w:jc w:val="both"/>
            </w:pPr>
            <w:r>
              <w:t>The statistical analysis of the classification proposed, indicated significant differences in fruit and wine quality parameters among the water stress classes. The vines under class 1 (water-stressed vines) presented 50 % lower values of yield. Overall, 30% variation in chemical compounds were seen with water-stressed plants being generally higher.</w:t>
            </w:r>
          </w:p>
          <w:p w14:paraId="68640A79" w14:textId="77777777" w:rsidR="004D5379" w:rsidRDefault="004D5379">
            <w:pPr>
              <w:pBdr>
                <w:top w:val="nil"/>
                <w:left w:val="nil"/>
                <w:bottom w:val="nil"/>
                <w:right w:val="nil"/>
                <w:between w:val="nil"/>
              </w:pBdr>
              <w:spacing w:after="150"/>
              <w:rPr>
                <w:color w:val="4F81BD"/>
              </w:rPr>
            </w:pPr>
          </w:p>
          <w:p w14:paraId="60F2B060" w14:textId="77777777" w:rsidR="004D5379" w:rsidRDefault="00000000">
            <w:pPr>
              <w:pBdr>
                <w:top w:val="nil"/>
                <w:left w:val="nil"/>
                <w:bottom w:val="nil"/>
                <w:right w:val="nil"/>
                <w:between w:val="nil"/>
              </w:pBdr>
              <w:ind w:left="75" w:right="75"/>
              <w:rPr>
                <w:b/>
                <w:bCs/>
              </w:rPr>
            </w:pPr>
            <w:r>
              <w:rPr>
                <w:b/>
                <w:bCs/>
              </w:rPr>
              <w:t>Take Home message for Industry</w:t>
            </w:r>
          </w:p>
          <w:p w14:paraId="59654CB5" w14:textId="77777777" w:rsidR="004D5379" w:rsidRDefault="00000000">
            <w:pPr>
              <w:pBdr>
                <w:top w:val="nil"/>
                <w:left w:val="nil"/>
                <w:bottom w:val="nil"/>
                <w:right w:val="nil"/>
                <w:between w:val="nil"/>
              </w:pBdr>
              <w:spacing w:after="30" w:line="360" w:lineRule="auto"/>
              <w:ind w:left="150" w:right="150"/>
              <w:jc w:val="both"/>
            </w:pPr>
            <w:r>
              <w:t>We present solid evidence about the effects of water stress on fruit and wine quality parameters. Also, we demonstrate the potential use of innovative technological tools for monitoring water stress considering spatial and temporal variability. Improvements in the methodologies proposed in this study are the basis for the new FShip3 project.</w:t>
            </w:r>
          </w:p>
        </w:tc>
      </w:tr>
    </w:tbl>
    <w:p w14:paraId="174362E0" w14:textId="77777777" w:rsidR="004D5379" w:rsidRDefault="004D5379">
      <w:pPr>
        <w:pBdr>
          <w:top w:val="nil"/>
          <w:left w:val="nil"/>
          <w:bottom w:val="nil"/>
          <w:right w:val="nil"/>
          <w:between w:val="nil"/>
        </w:pBdr>
        <w:spacing w:after="300"/>
      </w:pPr>
    </w:p>
    <w:p w14:paraId="0F34D9C2" w14:textId="77777777" w:rsidR="004D5379" w:rsidRDefault="00000000">
      <w:pPr>
        <w:pBdr>
          <w:top w:val="nil"/>
          <w:left w:val="nil"/>
          <w:bottom w:val="nil"/>
          <w:right w:val="nil"/>
          <w:between w:val="nil"/>
        </w:pBdr>
        <w:spacing w:before="300" w:after="300"/>
        <w:rPr>
          <w:b/>
          <w:bCs/>
        </w:rPr>
      </w:pPr>
      <w:r>
        <w:rPr>
          <w:b/>
          <w:bCs/>
        </w:rPr>
        <w:t>4. PROBLEM IDENTIFICATION AND MOTIVATION</w:t>
      </w:r>
    </w:p>
    <w:p w14:paraId="7992ABA8" w14:textId="77777777" w:rsidR="004D5379" w:rsidRDefault="00000000">
      <w:pPr>
        <w:pBdr>
          <w:top w:val="nil"/>
          <w:left w:val="nil"/>
          <w:bottom w:val="nil"/>
          <w:right w:val="nil"/>
          <w:between w:val="nil"/>
        </w:pBdr>
        <w:rPr>
          <w:b/>
          <w:bCs/>
        </w:rPr>
      </w:pPr>
      <w:r>
        <w:rPr>
          <w:b/>
          <w:bCs/>
        </w:rPr>
        <w:t>Problem Identification</w:t>
      </w:r>
    </w:p>
    <w:p w14:paraId="0AD0577A" w14:textId="77777777" w:rsidR="004D5379" w:rsidRDefault="004D5379">
      <w:pPr>
        <w:pBdr>
          <w:top w:val="nil"/>
          <w:left w:val="nil"/>
          <w:bottom w:val="nil"/>
          <w:right w:val="nil"/>
          <w:between w:val="nil"/>
        </w:pBdr>
        <w:jc w:val="both"/>
        <w:rPr>
          <w:b/>
          <w:bCs/>
        </w:rPr>
      </w:pPr>
    </w:p>
    <w:p w14:paraId="75B89824" w14:textId="77777777" w:rsidR="004D5379" w:rsidRDefault="00000000">
      <w:pPr>
        <w:pBdr>
          <w:top w:val="nil"/>
          <w:left w:val="nil"/>
          <w:bottom w:val="nil"/>
          <w:right w:val="nil"/>
          <w:between w:val="nil"/>
        </w:pBdr>
        <w:spacing w:line="360" w:lineRule="auto"/>
        <w:jc w:val="both"/>
        <w:rPr>
          <w:color w:val="000000"/>
        </w:rPr>
      </w:pPr>
      <w:r>
        <w:rPr>
          <w:color w:val="000000"/>
        </w:rPr>
        <w:t>Due to the complexity of future climatic scenarios, it is critical for developing the next generation of integrated technologies and vineyard systems to improve water management and maintain the international competitiveness of the SA wine industry.</w:t>
      </w:r>
    </w:p>
    <w:p w14:paraId="45B19F74" w14:textId="77777777" w:rsidR="004D5379" w:rsidRDefault="00000000">
      <w:pPr>
        <w:pBdr>
          <w:top w:val="nil"/>
          <w:left w:val="nil"/>
          <w:bottom w:val="nil"/>
          <w:right w:val="nil"/>
          <w:between w:val="nil"/>
        </w:pBdr>
        <w:spacing w:line="360" w:lineRule="auto"/>
        <w:jc w:val="both"/>
        <w:rPr>
          <w:color w:val="000000"/>
        </w:rPr>
      </w:pPr>
      <w:r>
        <w:rPr>
          <w:color w:val="000000"/>
        </w:rPr>
        <w:t xml:space="preserve">Winetech is undertaking a Water Research Program titled: “Grapevine production with limited </w:t>
      </w:r>
      <w:r>
        <w:rPr>
          <w:color w:val="000000"/>
        </w:rPr>
        <w:lastRenderedPageBreak/>
        <w:t>water resources” and this sub-project forms part of this new program. This program aims to establish a theoretical framework; a scientific network; and research to provide new information and ultimately practical advice with regards to the minimum water requirement, for economically viable wine production in a changing environment. The higher-level drivers/goals of this program would be to ensure sustainable, profitable, and quality products from the current, and even future cultivar profile in the context of the potential impacts of climate change.</w:t>
      </w:r>
    </w:p>
    <w:p w14:paraId="4A3F0114" w14:textId="77777777" w:rsidR="004D5379" w:rsidRDefault="004D5379">
      <w:pPr>
        <w:pBdr>
          <w:top w:val="nil"/>
          <w:left w:val="nil"/>
          <w:bottom w:val="nil"/>
          <w:right w:val="nil"/>
          <w:between w:val="nil"/>
        </w:pBdr>
        <w:jc w:val="both"/>
        <w:rPr>
          <w:color w:val="000000"/>
        </w:rPr>
      </w:pPr>
    </w:p>
    <w:p w14:paraId="6E19313B" w14:textId="77777777" w:rsidR="004D5379" w:rsidRDefault="00000000">
      <w:pPr>
        <w:pBdr>
          <w:top w:val="nil"/>
          <w:left w:val="nil"/>
          <w:bottom w:val="nil"/>
          <w:right w:val="nil"/>
          <w:between w:val="nil"/>
        </w:pBdr>
        <w:spacing w:line="360" w:lineRule="auto"/>
        <w:jc w:val="both"/>
        <w:rPr>
          <w:color w:val="000000"/>
        </w:rPr>
      </w:pPr>
      <w:r>
        <w:rPr>
          <w:color w:val="000000"/>
        </w:rPr>
        <w:t>The premise for the research program is that although existing knowledge is available, that could immediately be consolidated and transferred to the industry as the current best practices with regards to water-regimes for yield and quality, information is required on (current) new technologies and tools to monitor water availability towards optimal, but water-wise production schemes.</w:t>
      </w:r>
    </w:p>
    <w:p w14:paraId="5782A3E3" w14:textId="77777777" w:rsidR="004D5379" w:rsidRDefault="004D5379">
      <w:pPr>
        <w:pBdr>
          <w:top w:val="nil"/>
          <w:left w:val="nil"/>
          <w:bottom w:val="nil"/>
          <w:right w:val="nil"/>
          <w:between w:val="nil"/>
        </w:pBdr>
        <w:rPr>
          <w:color w:val="000000"/>
        </w:rPr>
      </w:pPr>
    </w:p>
    <w:p w14:paraId="49D61441" w14:textId="77777777" w:rsidR="004D5379" w:rsidRDefault="004D5379">
      <w:pPr>
        <w:pBdr>
          <w:top w:val="nil"/>
          <w:left w:val="nil"/>
          <w:bottom w:val="nil"/>
          <w:right w:val="nil"/>
          <w:between w:val="nil"/>
        </w:pBdr>
        <w:rPr>
          <w:color w:val="000000"/>
        </w:rPr>
      </w:pPr>
    </w:p>
    <w:p w14:paraId="34D3E4D2" w14:textId="77777777" w:rsidR="004D5379" w:rsidRDefault="00000000">
      <w:pPr>
        <w:pBdr>
          <w:top w:val="nil"/>
          <w:left w:val="nil"/>
          <w:bottom w:val="nil"/>
          <w:right w:val="nil"/>
          <w:between w:val="nil"/>
        </w:pBdr>
        <w:rPr>
          <w:b/>
          <w:bCs/>
        </w:rPr>
      </w:pPr>
      <w:r>
        <w:rPr>
          <w:b/>
          <w:bCs/>
        </w:rPr>
        <w:t>Motivation</w:t>
      </w:r>
    </w:p>
    <w:p w14:paraId="3FFE12A6" w14:textId="77777777" w:rsidR="004D5379" w:rsidRDefault="004D5379">
      <w:pPr>
        <w:pBdr>
          <w:top w:val="nil"/>
          <w:left w:val="nil"/>
          <w:bottom w:val="nil"/>
          <w:right w:val="nil"/>
          <w:between w:val="nil"/>
        </w:pBdr>
        <w:jc w:val="both"/>
        <w:rPr>
          <w:b/>
          <w:bCs/>
        </w:rPr>
      </w:pPr>
    </w:p>
    <w:p w14:paraId="111E334A" w14:textId="77777777" w:rsidR="004D5379" w:rsidRDefault="00000000">
      <w:pPr>
        <w:pBdr>
          <w:top w:val="nil"/>
          <w:left w:val="nil"/>
          <w:bottom w:val="nil"/>
          <w:right w:val="nil"/>
          <w:between w:val="nil"/>
        </w:pBdr>
        <w:spacing w:line="360" w:lineRule="auto"/>
        <w:jc w:val="both"/>
        <w:rPr>
          <w:color w:val="000000"/>
        </w:rPr>
      </w:pPr>
      <w:r>
        <w:rPr>
          <w:color w:val="000000"/>
        </w:rPr>
        <w:t>The IVMS will provide the possibility to implement adaptation strategies using more accurate and adequate monitoring techniques that can also be carried out in a rapid and cost-effective manner for the viticultural industry at different scales (Intra block variability and vineyard variability). The units of the IVMS will be analysed as a whole and independently to have an overview of the interactions and potential practical applications of each unit.</w:t>
      </w:r>
    </w:p>
    <w:p w14:paraId="4EA24E36" w14:textId="77777777" w:rsidR="004D5379" w:rsidRDefault="00000000">
      <w:pPr>
        <w:pBdr>
          <w:top w:val="nil"/>
          <w:left w:val="nil"/>
          <w:bottom w:val="nil"/>
          <w:right w:val="nil"/>
          <w:between w:val="nil"/>
        </w:pBdr>
        <w:spacing w:line="360" w:lineRule="auto"/>
        <w:jc w:val="both"/>
        <w:rPr>
          <w:color w:val="000000"/>
        </w:rPr>
      </w:pPr>
      <w:r>
        <w:rPr>
          <w:color w:val="000000"/>
        </w:rPr>
        <w:t>This study will provide critical information to a range of new and ongoing R&amp;D projects as well practical information, such as the water consumption of a standard vineyard (VSP - vertical shoot positioned with standard commercial practices) in the Stellenbosch area.</w:t>
      </w:r>
    </w:p>
    <w:p w14:paraId="439F4D87" w14:textId="77777777" w:rsidR="004D5379" w:rsidRDefault="004D5379">
      <w:pPr>
        <w:pBdr>
          <w:top w:val="nil"/>
          <w:left w:val="nil"/>
          <w:bottom w:val="nil"/>
          <w:right w:val="nil"/>
          <w:between w:val="nil"/>
        </w:pBdr>
        <w:jc w:val="both"/>
        <w:rPr>
          <w:color w:val="000000"/>
        </w:rPr>
      </w:pPr>
    </w:p>
    <w:p w14:paraId="516DFAB3" w14:textId="77777777" w:rsidR="004D5379" w:rsidRDefault="00000000">
      <w:pPr>
        <w:pBdr>
          <w:top w:val="nil"/>
          <w:left w:val="nil"/>
          <w:bottom w:val="nil"/>
          <w:right w:val="nil"/>
          <w:between w:val="nil"/>
        </w:pBdr>
        <w:spacing w:line="360" w:lineRule="auto"/>
        <w:jc w:val="both"/>
        <w:rPr>
          <w:color w:val="000000"/>
        </w:rPr>
      </w:pPr>
      <w:r>
        <w:rPr>
          <w:color w:val="000000"/>
        </w:rPr>
        <w:t>The main objective of this sub-project is to implement a research site where multiple technologies will be integrated and tested for the monitoring of the response of vines to water deficit, considering spatial and temporal variability (Integrated Vineyard Monitoring System - IVMS).  IVMS is an essential part of the broader research program that will focus on water management to ensure sustainable, profitable, and quality products from the current, and even future cultivar profile in the context of the potential impacts of climate change. </w:t>
      </w:r>
    </w:p>
    <w:p w14:paraId="033789E3" w14:textId="77777777" w:rsidR="004D5379" w:rsidRDefault="004D5379">
      <w:pPr>
        <w:pBdr>
          <w:top w:val="nil"/>
          <w:left w:val="nil"/>
          <w:bottom w:val="nil"/>
          <w:right w:val="nil"/>
          <w:between w:val="nil"/>
        </w:pBdr>
        <w:rPr>
          <w:color w:val="000000"/>
        </w:rPr>
      </w:pPr>
    </w:p>
    <w:p w14:paraId="04B16950" w14:textId="77777777" w:rsidR="004D5379" w:rsidRDefault="004D5379">
      <w:pPr>
        <w:pBdr>
          <w:top w:val="nil"/>
          <w:left w:val="nil"/>
          <w:bottom w:val="nil"/>
          <w:right w:val="nil"/>
          <w:between w:val="nil"/>
        </w:pBdr>
        <w:spacing w:after="300"/>
        <w:rPr>
          <w:color w:val="000000"/>
        </w:rPr>
      </w:pPr>
    </w:p>
    <w:p w14:paraId="2521DD1C" w14:textId="77777777" w:rsidR="004D5379" w:rsidRDefault="00000000">
      <w:pPr>
        <w:pBdr>
          <w:top w:val="nil"/>
          <w:left w:val="nil"/>
          <w:bottom w:val="nil"/>
          <w:right w:val="nil"/>
          <w:between w:val="nil"/>
        </w:pBdr>
        <w:spacing w:before="300" w:after="300"/>
        <w:rPr>
          <w:b/>
          <w:bCs/>
        </w:rPr>
      </w:pPr>
      <w:r>
        <w:rPr>
          <w:b/>
          <w:bCs/>
        </w:rPr>
        <w:t>5. ACCUMULATED PROGRESS TABLE</w:t>
      </w:r>
    </w:p>
    <w:tbl>
      <w:tblPr>
        <w:tblStyle w:val="a7"/>
        <w:tblW w:w="936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340"/>
        <w:gridCol w:w="5616"/>
        <w:gridCol w:w="1404"/>
      </w:tblGrid>
      <w:tr w:rsidR="004D5379" w14:paraId="43769418" w14:textId="77777777">
        <w:tc>
          <w:tcPr>
            <w:tcW w:w="2340" w:type="dxa"/>
            <w:shd w:val="clear" w:color="auto" w:fill="C2D79C"/>
            <w:tcMar>
              <w:top w:w="150" w:type="dxa"/>
              <w:left w:w="75" w:type="dxa"/>
              <w:bottom w:w="150" w:type="dxa"/>
              <w:right w:w="0" w:type="dxa"/>
            </w:tcMar>
            <w:vAlign w:val="center"/>
          </w:tcPr>
          <w:p w14:paraId="1F2C4ABD" w14:textId="77777777" w:rsidR="004D5379" w:rsidRDefault="00000000">
            <w:pPr>
              <w:pBdr>
                <w:top w:val="nil"/>
                <w:left w:val="nil"/>
                <w:bottom w:val="nil"/>
                <w:right w:val="nil"/>
                <w:between w:val="nil"/>
              </w:pBdr>
              <w:spacing w:before="150" w:after="150"/>
              <w:rPr>
                <w:b/>
                <w:bCs/>
                <w:sz w:val="20"/>
                <w:szCs w:val="20"/>
              </w:rPr>
            </w:pPr>
            <w:r>
              <w:rPr>
                <w:b/>
                <w:bCs/>
                <w:sz w:val="20"/>
                <w:szCs w:val="20"/>
              </w:rPr>
              <w:t>Objectives</w:t>
            </w:r>
          </w:p>
        </w:tc>
        <w:tc>
          <w:tcPr>
            <w:tcW w:w="5616" w:type="dxa"/>
            <w:shd w:val="clear" w:color="auto" w:fill="C2D79C"/>
            <w:tcMar>
              <w:top w:w="150" w:type="dxa"/>
              <w:left w:w="75" w:type="dxa"/>
              <w:bottom w:w="150" w:type="dxa"/>
              <w:right w:w="0" w:type="dxa"/>
            </w:tcMar>
            <w:vAlign w:val="center"/>
          </w:tcPr>
          <w:p w14:paraId="013BFB82" w14:textId="77777777" w:rsidR="004D5379" w:rsidRDefault="00000000">
            <w:pPr>
              <w:pBdr>
                <w:top w:val="nil"/>
                <w:left w:val="nil"/>
                <w:bottom w:val="nil"/>
                <w:right w:val="nil"/>
                <w:between w:val="nil"/>
              </w:pBdr>
              <w:spacing w:before="150" w:after="150"/>
              <w:rPr>
                <w:b/>
                <w:bCs/>
                <w:sz w:val="20"/>
                <w:szCs w:val="20"/>
              </w:rPr>
            </w:pPr>
            <w:r>
              <w:rPr>
                <w:b/>
                <w:bCs/>
                <w:sz w:val="20"/>
                <w:szCs w:val="20"/>
              </w:rPr>
              <w:t>Milestones (Significant event or stage in a project)</w:t>
            </w:r>
          </w:p>
        </w:tc>
        <w:tc>
          <w:tcPr>
            <w:tcW w:w="1404" w:type="dxa"/>
            <w:shd w:val="clear" w:color="auto" w:fill="C2D79C"/>
            <w:tcMar>
              <w:top w:w="150" w:type="dxa"/>
              <w:left w:w="75" w:type="dxa"/>
              <w:bottom w:w="150" w:type="dxa"/>
              <w:right w:w="0" w:type="dxa"/>
            </w:tcMar>
            <w:vAlign w:val="center"/>
          </w:tcPr>
          <w:p w14:paraId="752C66F4" w14:textId="77777777" w:rsidR="004D5379" w:rsidRDefault="00000000">
            <w:pPr>
              <w:pBdr>
                <w:top w:val="nil"/>
                <w:left w:val="nil"/>
                <w:bottom w:val="nil"/>
                <w:right w:val="nil"/>
                <w:between w:val="nil"/>
              </w:pBdr>
              <w:spacing w:before="150" w:after="150"/>
              <w:rPr>
                <w:b/>
                <w:bCs/>
                <w:sz w:val="20"/>
                <w:szCs w:val="20"/>
              </w:rPr>
            </w:pPr>
            <w:r>
              <w:rPr>
                <w:b/>
                <w:bCs/>
                <w:sz w:val="20"/>
                <w:szCs w:val="20"/>
              </w:rPr>
              <w:t>Date Achieved</w:t>
            </w:r>
          </w:p>
        </w:tc>
      </w:tr>
      <w:tr w:rsidR="004D5379" w14:paraId="3D1A6071" w14:textId="77777777">
        <w:tc>
          <w:tcPr>
            <w:tcW w:w="2340" w:type="dxa"/>
            <w:tcMar>
              <w:top w:w="75" w:type="dxa"/>
              <w:left w:w="75" w:type="dxa"/>
              <w:bottom w:w="75" w:type="dxa"/>
              <w:right w:w="75" w:type="dxa"/>
            </w:tcMar>
            <w:vAlign w:val="center"/>
          </w:tcPr>
          <w:p w14:paraId="371C2447" w14:textId="77777777" w:rsidR="004D5379" w:rsidRDefault="00000000">
            <w:pPr>
              <w:pBdr>
                <w:top w:val="nil"/>
                <w:left w:val="nil"/>
                <w:bottom w:val="nil"/>
                <w:right w:val="nil"/>
                <w:between w:val="nil"/>
              </w:pBdr>
              <w:rPr>
                <w:sz w:val="20"/>
                <w:szCs w:val="20"/>
              </w:rPr>
            </w:pPr>
            <w:r>
              <w:rPr>
                <w:sz w:val="20"/>
                <w:szCs w:val="20"/>
              </w:rPr>
              <w:lastRenderedPageBreak/>
              <w:t>1. Establish the integrated monitoring system (IVMS) in an existing vineyard (Season 2019-2020)</w:t>
            </w:r>
          </w:p>
        </w:tc>
        <w:tc>
          <w:tcPr>
            <w:tcW w:w="5616" w:type="dxa"/>
            <w:tcMar>
              <w:top w:w="75" w:type="dxa"/>
              <w:left w:w="75" w:type="dxa"/>
              <w:bottom w:w="75" w:type="dxa"/>
              <w:right w:w="75" w:type="dxa"/>
            </w:tcMar>
            <w:vAlign w:val="center"/>
          </w:tcPr>
          <w:p w14:paraId="4DA87D2D" w14:textId="77777777" w:rsidR="004D5379" w:rsidRDefault="00000000">
            <w:pPr>
              <w:pBdr>
                <w:top w:val="nil"/>
                <w:left w:val="nil"/>
                <w:bottom w:val="nil"/>
                <w:right w:val="nil"/>
                <w:between w:val="nil"/>
              </w:pBdr>
              <w:rPr>
                <w:sz w:val="20"/>
                <w:szCs w:val="20"/>
              </w:rPr>
            </w:pPr>
            <w:r>
              <w:rPr>
                <w:sz w:val="20"/>
                <w:szCs w:val="20"/>
              </w:rPr>
              <w:t>1.1. Identifying the research site (existing vineyard) - On track</w:t>
            </w:r>
          </w:p>
          <w:p w14:paraId="53D708D4" w14:textId="77777777" w:rsidR="004D5379" w:rsidRDefault="004D5379">
            <w:pPr>
              <w:pBdr>
                <w:top w:val="nil"/>
                <w:left w:val="nil"/>
                <w:bottom w:val="nil"/>
                <w:right w:val="nil"/>
                <w:between w:val="nil"/>
              </w:pBdr>
              <w:rPr>
                <w:sz w:val="20"/>
                <w:szCs w:val="20"/>
              </w:rPr>
            </w:pPr>
          </w:p>
          <w:p w14:paraId="7B7A92EA" w14:textId="77777777" w:rsidR="004D5379" w:rsidRDefault="00000000">
            <w:pPr>
              <w:pBdr>
                <w:top w:val="nil"/>
                <w:left w:val="nil"/>
                <w:bottom w:val="nil"/>
                <w:right w:val="nil"/>
                <w:between w:val="nil"/>
              </w:pBdr>
              <w:rPr>
                <w:sz w:val="20"/>
                <w:szCs w:val="20"/>
              </w:rPr>
            </w:pPr>
            <w:r>
              <w:rPr>
                <w:sz w:val="20"/>
                <w:szCs w:val="20"/>
              </w:rPr>
              <w:t>1.2. Defining a simplified experimental design, considering extreme water stress conditions (no-stress versus severe water stress) and natural spatial variability - On track</w:t>
            </w:r>
          </w:p>
          <w:p w14:paraId="28631C69" w14:textId="77777777" w:rsidR="004D5379" w:rsidRDefault="004D5379">
            <w:pPr>
              <w:pBdr>
                <w:top w:val="nil"/>
                <w:left w:val="nil"/>
                <w:bottom w:val="nil"/>
                <w:right w:val="nil"/>
                <w:between w:val="nil"/>
              </w:pBdr>
              <w:rPr>
                <w:sz w:val="20"/>
                <w:szCs w:val="20"/>
              </w:rPr>
            </w:pPr>
          </w:p>
          <w:p w14:paraId="7D45B64B" w14:textId="77777777" w:rsidR="004D5379" w:rsidRDefault="00000000">
            <w:pPr>
              <w:pBdr>
                <w:top w:val="nil"/>
                <w:left w:val="nil"/>
                <w:bottom w:val="nil"/>
                <w:right w:val="nil"/>
                <w:between w:val="nil"/>
              </w:pBdr>
              <w:rPr>
                <w:sz w:val="20"/>
                <w:szCs w:val="20"/>
              </w:rPr>
            </w:pPr>
            <w:r>
              <w:rPr>
                <w:sz w:val="20"/>
                <w:szCs w:val="20"/>
              </w:rPr>
              <w:t>1.3. Configuration of monitoring units of the Integrated Vineyard Monitoring System (IVMS) - On track</w:t>
            </w:r>
          </w:p>
          <w:p w14:paraId="766F4664" w14:textId="77777777" w:rsidR="004D5379" w:rsidRDefault="004D5379">
            <w:pPr>
              <w:pBdr>
                <w:top w:val="nil"/>
                <w:left w:val="nil"/>
                <w:bottom w:val="nil"/>
                <w:right w:val="nil"/>
                <w:between w:val="nil"/>
              </w:pBdr>
              <w:rPr>
                <w:sz w:val="20"/>
                <w:szCs w:val="20"/>
              </w:rPr>
            </w:pPr>
          </w:p>
          <w:p w14:paraId="25EC60F1" w14:textId="77777777" w:rsidR="004D5379" w:rsidRDefault="00000000">
            <w:pPr>
              <w:pBdr>
                <w:top w:val="nil"/>
                <w:left w:val="nil"/>
                <w:bottom w:val="nil"/>
                <w:right w:val="nil"/>
                <w:between w:val="nil"/>
              </w:pBdr>
              <w:rPr>
                <w:sz w:val="20"/>
                <w:szCs w:val="20"/>
              </w:rPr>
            </w:pPr>
            <w:r>
              <w:rPr>
                <w:sz w:val="20"/>
                <w:szCs w:val="20"/>
              </w:rPr>
              <w:t>1.4. Data collection during the first season - On track</w:t>
            </w:r>
          </w:p>
          <w:p w14:paraId="784FC5B4" w14:textId="77777777" w:rsidR="004D5379" w:rsidRDefault="004D5379">
            <w:pPr>
              <w:pBdr>
                <w:top w:val="nil"/>
                <w:left w:val="nil"/>
                <w:bottom w:val="nil"/>
                <w:right w:val="nil"/>
                <w:between w:val="nil"/>
              </w:pBdr>
              <w:rPr>
                <w:sz w:val="20"/>
                <w:szCs w:val="20"/>
              </w:rPr>
            </w:pPr>
          </w:p>
          <w:p w14:paraId="27608786" w14:textId="77777777" w:rsidR="004D5379" w:rsidRDefault="00000000">
            <w:pPr>
              <w:pBdr>
                <w:top w:val="nil"/>
                <w:left w:val="nil"/>
                <w:bottom w:val="nil"/>
                <w:right w:val="nil"/>
                <w:between w:val="nil"/>
              </w:pBdr>
              <w:rPr>
                <w:sz w:val="20"/>
                <w:szCs w:val="20"/>
              </w:rPr>
            </w:pPr>
            <w:r>
              <w:rPr>
                <w:sz w:val="20"/>
                <w:szCs w:val="20"/>
              </w:rPr>
              <w:t>1.5. Data analysis and interpretation - On track</w:t>
            </w:r>
          </w:p>
        </w:tc>
        <w:tc>
          <w:tcPr>
            <w:tcW w:w="1404" w:type="dxa"/>
            <w:tcMar>
              <w:top w:w="75" w:type="dxa"/>
              <w:left w:w="75" w:type="dxa"/>
              <w:bottom w:w="75" w:type="dxa"/>
              <w:right w:w="75" w:type="dxa"/>
            </w:tcMar>
            <w:vAlign w:val="center"/>
          </w:tcPr>
          <w:p w14:paraId="3D3BE058" w14:textId="77777777" w:rsidR="004D5379" w:rsidRDefault="00000000">
            <w:pPr>
              <w:pBdr>
                <w:top w:val="nil"/>
                <w:left w:val="nil"/>
                <w:bottom w:val="nil"/>
                <w:right w:val="nil"/>
                <w:between w:val="nil"/>
              </w:pBdr>
              <w:rPr>
                <w:sz w:val="20"/>
                <w:szCs w:val="20"/>
              </w:rPr>
            </w:pPr>
            <w:r>
              <w:rPr>
                <w:sz w:val="20"/>
                <w:szCs w:val="20"/>
              </w:rPr>
              <w:t>2020-11-30</w:t>
            </w:r>
          </w:p>
        </w:tc>
      </w:tr>
      <w:tr w:rsidR="004D5379" w14:paraId="11BF3437" w14:textId="77777777">
        <w:tc>
          <w:tcPr>
            <w:tcW w:w="2340" w:type="dxa"/>
            <w:tcMar>
              <w:top w:w="75" w:type="dxa"/>
              <w:left w:w="75" w:type="dxa"/>
              <w:bottom w:w="75" w:type="dxa"/>
              <w:right w:w="75" w:type="dxa"/>
            </w:tcMar>
            <w:vAlign w:val="center"/>
          </w:tcPr>
          <w:p w14:paraId="37F2AC0A" w14:textId="77777777" w:rsidR="004D5379" w:rsidRDefault="00000000">
            <w:pPr>
              <w:pBdr>
                <w:top w:val="nil"/>
                <w:left w:val="nil"/>
                <w:bottom w:val="nil"/>
                <w:right w:val="nil"/>
                <w:between w:val="nil"/>
              </w:pBdr>
              <w:rPr>
                <w:sz w:val="20"/>
                <w:szCs w:val="20"/>
              </w:rPr>
            </w:pPr>
            <w:r>
              <w:rPr>
                <w:sz w:val="20"/>
                <w:szCs w:val="20"/>
              </w:rPr>
              <w:t>2. IVMS testing (Season 2020-2021)</w:t>
            </w:r>
          </w:p>
        </w:tc>
        <w:tc>
          <w:tcPr>
            <w:tcW w:w="5616" w:type="dxa"/>
            <w:tcMar>
              <w:top w:w="75" w:type="dxa"/>
              <w:left w:w="75" w:type="dxa"/>
              <w:bottom w:w="75" w:type="dxa"/>
              <w:right w:w="75" w:type="dxa"/>
            </w:tcMar>
            <w:vAlign w:val="center"/>
          </w:tcPr>
          <w:p w14:paraId="73BEBF11" w14:textId="77777777" w:rsidR="004D5379" w:rsidRDefault="00000000">
            <w:pPr>
              <w:pBdr>
                <w:top w:val="nil"/>
                <w:left w:val="nil"/>
                <w:bottom w:val="nil"/>
                <w:right w:val="nil"/>
                <w:between w:val="nil"/>
              </w:pBdr>
              <w:rPr>
                <w:sz w:val="20"/>
                <w:szCs w:val="20"/>
              </w:rPr>
            </w:pPr>
            <w:r>
              <w:rPr>
                <w:sz w:val="20"/>
                <w:szCs w:val="20"/>
              </w:rPr>
              <w:t>2.1. Configuration and optimization of monitoring units of the IVMS - On track</w:t>
            </w:r>
          </w:p>
          <w:p w14:paraId="77B4DB4B" w14:textId="77777777" w:rsidR="004D5379" w:rsidRDefault="004D5379">
            <w:pPr>
              <w:pBdr>
                <w:top w:val="nil"/>
                <w:left w:val="nil"/>
                <w:bottom w:val="nil"/>
                <w:right w:val="nil"/>
                <w:between w:val="nil"/>
              </w:pBdr>
              <w:rPr>
                <w:sz w:val="20"/>
                <w:szCs w:val="20"/>
              </w:rPr>
            </w:pPr>
          </w:p>
          <w:p w14:paraId="704DD0A4" w14:textId="77777777" w:rsidR="004D5379" w:rsidRDefault="00000000">
            <w:pPr>
              <w:pBdr>
                <w:top w:val="nil"/>
                <w:left w:val="nil"/>
                <w:bottom w:val="nil"/>
                <w:right w:val="nil"/>
                <w:between w:val="nil"/>
              </w:pBdr>
              <w:rPr>
                <w:sz w:val="20"/>
                <w:szCs w:val="20"/>
              </w:rPr>
            </w:pPr>
            <w:r>
              <w:rPr>
                <w:sz w:val="20"/>
                <w:szCs w:val="20"/>
              </w:rPr>
              <w:t>2.2. Data collection during the second season - On track</w:t>
            </w:r>
          </w:p>
          <w:p w14:paraId="744A2247" w14:textId="77777777" w:rsidR="004D5379" w:rsidRDefault="004D5379">
            <w:pPr>
              <w:pBdr>
                <w:top w:val="nil"/>
                <w:left w:val="nil"/>
                <w:bottom w:val="nil"/>
                <w:right w:val="nil"/>
                <w:between w:val="nil"/>
              </w:pBdr>
              <w:rPr>
                <w:sz w:val="20"/>
                <w:szCs w:val="20"/>
              </w:rPr>
            </w:pPr>
          </w:p>
          <w:p w14:paraId="5B1203FD" w14:textId="77777777" w:rsidR="004D5379" w:rsidRDefault="00000000">
            <w:pPr>
              <w:pBdr>
                <w:top w:val="nil"/>
                <w:left w:val="nil"/>
                <w:bottom w:val="nil"/>
                <w:right w:val="nil"/>
                <w:between w:val="nil"/>
              </w:pBdr>
              <w:rPr>
                <w:sz w:val="20"/>
                <w:szCs w:val="20"/>
              </w:rPr>
            </w:pPr>
            <w:r>
              <w:rPr>
                <w:sz w:val="20"/>
                <w:szCs w:val="20"/>
              </w:rPr>
              <w:t>2.3. Data analysis and interpretation (second season) - On track</w:t>
            </w:r>
          </w:p>
        </w:tc>
        <w:tc>
          <w:tcPr>
            <w:tcW w:w="1404" w:type="dxa"/>
            <w:tcMar>
              <w:top w:w="75" w:type="dxa"/>
              <w:left w:w="75" w:type="dxa"/>
              <w:bottom w:w="75" w:type="dxa"/>
              <w:right w:w="75" w:type="dxa"/>
            </w:tcMar>
            <w:vAlign w:val="center"/>
          </w:tcPr>
          <w:p w14:paraId="5D2FE709" w14:textId="77777777" w:rsidR="004D5379" w:rsidRDefault="00000000">
            <w:pPr>
              <w:pBdr>
                <w:top w:val="nil"/>
                <w:left w:val="nil"/>
                <w:bottom w:val="nil"/>
                <w:right w:val="nil"/>
                <w:between w:val="nil"/>
              </w:pBdr>
              <w:rPr>
                <w:sz w:val="20"/>
                <w:szCs w:val="20"/>
              </w:rPr>
            </w:pPr>
            <w:r>
              <w:rPr>
                <w:sz w:val="20"/>
                <w:szCs w:val="20"/>
              </w:rPr>
              <w:t>2021-08-10</w:t>
            </w:r>
          </w:p>
        </w:tc>
      </w:tr>
      <w:tr w:rsidR="004D5379" w14:paraId="67B2704E" w14:textId="77777777">
        <w:tc>
          <w:tcPr>
            <w:tcW w:w="2340" w:type="dxa"/>
            <w:tcMar>
              <w:top w:w="75" w:type="dxa"/>
              <w:left w:w="75" w:type="dxa"/>
              <w:bottom w:w="75" w:type="dxa"/>
              <w:right w:w="75" w:type="dxa"/>
            </w:tcMar>
            <w:vAlign w:val="center"/>
          </w:tcPr>
          <w:p w14:paraId="6F42E3B1" w14:textId="77777777" w:rsidR="004D5379" w:rsidRDefault="00000000">
            <w:pPr>
              <w:pBdr>
                <w:top w:val="nil"/>
                <w:left w:val="nil"/>
                <w:bottom w:val="nil"/>
                <w:right w:val="nil"/>
                <w:between w:val="nil"/>
              </w:pBdr>
              <w:rPr>
                <w:sz w:val="20"/>
                <w:szCs w:val="20"/>
              </w:rPr>
            </w:pPr>
            <w:r>
              <w:rPr>
                <w:sz w:val="20"/>
                <w:szCs w:val="20"/>
              </w:rPr>
              <w:t>3. Integrated data analysis and final report.</w:t>
            </w:r>
          </w:p>
        </w:tc>
        <w:tc>
          <w:tcPr>
            <w:tcW w:w="5616" w:type="dxa"/>
            <w:tcMar>
              <w:top w:w="75" w:type="dxa"/>
              <w:left w:w="75" w:type="dxa"/>
              <w:bottom w:w="75" w:type="dxa"/>
              <w:right w:w="75" w:type="dxa"/>
            </w:tcMar>
            <w:vAlign w:val="center"/>
          </w:tcPr>
          <w:p w14:paraId="7425E29A" w14:textId="77777777" w:rsidR="004D5379" w:rsidRDefault="00000000">
            <w:pPr>
              <w:pBdr>
                <w:top w:val="nil"/>
                <w:left w:val="nil"/>
                <w:bottom w:val="nil"/>
                <w:right w:val="nil"/>
                <w:between w:val="nil"/>
              </w:pBdr>
              <w:rPr>
                <w:sz w:val="20"/>
                <w:szCs w:val="20"/>
              </w:rPr>
            </w:pPr>
            <w:r>
              <w:rPr>
                <w:sz w:val="20"/>
                <w:szCs w:val="20"/>
              </w:rPr>
              <w:t>3.1. Integrated data analysis (Season 1 and 2). - On track</w:t>
            </w:r>
          </w:p>
          <w:p w14:paraId="6C731DF6" w14:textId="77777777" w:rsidR="004D5379" w:rsidRDefault="004D5379">
            <w:pPr>
              <w:pBdr>
                <w:top w:val="nil"/>
                <w:left w:val="nil"/>
                <w:bottom w:val="nil"/>
                <w:right w:val="nil"/>
                <w:between w:val="nil"/>
              </w:pBdr>
              <w:rPr>
                <w:sz w:val="20"/>
                <w:szCs w:val="20"/>
              </w:rPr>
            </w:pPr>
          </w:p>
          <w:p w14:paraId="1751557D" w14:textId="77777777" w:rsidR="004D5379" w:rsidRDefault="00000000">
            <w:pPr>
              <w:pBdr>
                <w:top w:val="nil"/>
                <w:left w:val="nil"/>
                <w:bottom w:val="nil"/>
                <w:right w:val="nil"/>
                <w:between w:val="nil"/>
              </w:pBdr>
              <w:rPr>
                <w:sz w:val="20"/>
                <w:szCs w:val="20"/>
              </w:rPr>
            </w:pPr>
            <w:r>
              <w:rPr>
                <w:sz w:val="20"/>
                <w:szCs w:val="20"/>
              </w:rPr>
              <w:t>3.2. Final report - On track</w:t>
            </w:r>
          </w:p>
        </w:tc>
        <w:tc>
          <w:tcPr>
            <w:tcW w:w="1404" w:type="dxa"/>
            <w:tcMar>
              <w:top w:w="75" w:type="dxa"/>
              <w:left w:w="75" w:type="dxa"/>
              <w:bottom w:w="75" w:type="dxa"/>
              <w:right w:w="75" w:type="dxa"/>
            </w:tcMar>
            <w:vAlign w:val="center"/>
          </w:tcPr>
          <w:p w14:paraId="26495E46" w14:textId="77777777" w:rsidR="004D5379" w:rsidRDefault="00000000">
            <w:pPr>
              <w:pBdr>
                <w:top w:val="nil"/>
                <w:left w:val="nil"/>
                <w:bottom w:val="nil"/>
                <w:right w:val="nil"/>
                <w:between w:val="nil"/>
              </w:pBdr>
              <w:rPr>
                <w:sz w:val="20"/>
                <w:szCs w:val="20"/>
              </w:rPr>
            </w:pPr>
            <w:r>
              <w:rPr>
                <w:sz w:val="20"/>
                <w:szCs w:val="20"/>
              </w:rPr>
              <w:t>2022-08-10</w:t>
            </w:r>
          </w:p>
        </w:tc>
      </w:tr>
    </w:tbl>
    <w:p w14:paraId="438B481D" w14:textId="77777777" w:rsidR="004D5379" w:rsidRDefault="004D5379">
      <w:pPr>
        <w:pBdr>
          <w:top w:val="nil"/>
          <w:left w:val="nil"/>
          <w:bottom w:val="nil"/>
          <w:right w:val="nil"/>
          <w:between w:val="nil"/>
        </w:pBdr>
        <w:spacing w:after="300"/>
        <w:rPr>
          <w:sz w:val="20"/>
          <w:szCs w:val="20"/>
        </w:rPr>
      </w:pPr>
    </w:p>
    <w:p w14:paraId="515A49F7" w14:textId="77777777" w:rsidR="004D5379" w:rsidRDefault="00000000">
      <w:pPr>
        <w:pBdr>
          <w:top w:val="nil"/>
          <w:left w:val="nil"/>
          <w:bottom w:val="nil"/>
          <w:right w:val="nil"/>
          <w:between w:val="nil"/>
        </w:pBdr>
        <w:spacing w:before="300" w:after="150"/>
        <w:rPr>
          <w:b/>
          <w:bCs/>
        </w:rPr>
      </w:pPr>
      <w:r>
        <w:rPr>
          <w:b/>
          <w:bCs/>
        </w:rPr>
        <w:t>6. WORKPLAN (MATERIALS AND METHODS)</w:t>
      </w:r>
    </w:p>
    <w:p w14:paraId="0FD462DF" w14:textId="77777777" w:rsidR="004D5379" w:rsidRDefault="004D5379">
      <w:pPr>
        <w:pBdr>
          <w:top w:val="nil"/>
          <w:left w:val="nil"/>
          <w:bottom w:val="nil"/>
          <w:right w:val="nil"/>
          <w:between w:val="nil"/>
        </w:pBdr>
        <w:jc w:val="both"/>
        <w:rPr>
          <w:b/>
          <w:bCs/>
        </w:rPr>
      </w:pPr>
    </w:p>
    <w:p w14:paraId="61E1CC31" w14:textId="77777777" w:rsidR="004D5379" w:rsidRDefault="00000000">
      <w:pPr>
        <w:pBdr>
          <w:top w:val="nil"/>
          <w:left w:val="nil"/>
          <w:bottom w:val="nil"/>
          <w:right w:val="nil"/>
          <w:between w:val="nil"/>
        </w:pBdr>
        <w:spacing w:line="360" w:lineRule="auto"/>
        <w:jc w:val="both"/>
        <w:rPr>
          <w:b/>
          <w:bCs/>
        </w:rPr>
      </w:pPr>
      <w:r>
        <w:rPr>
          <w:b/>
          <w:bCs/>
        </w:rPr>
        <w:t>Objective 1:</w:t>
      </w:r>
    </w:p>
    <w:p w14:paraId="2E636312" w14:textId="77777777" w:rsidR="004D5379" w:rsidRDefault="00000000">
      <w:pPr>
        <w:pBdr>
          <w:top w:val="nil"/>
          <w:left w:val="nil"/>
          <w:bottom w:val="nil"/>
          <w:right w:val="nil"/>
          <w:between w:val="nil"/>
        </w:pBdr>
        <w:spacing w:line="360" w:lineRule="auto"/>
        <w:jc w:val="both"/>
        <w:rPr>
          <w:i/>
          <w:iCs/>
        </w:rPr>
      </w:pPr>
      <w:r>
        <w:rPr>
          <w:i/>
          <w:iCs/>
        </w:rPr>
        <w:t>Establish the integrated monitoring system (IVMS) in an existing vineyard (Seasons 2019-20 and 2020-21).</w:t>
      </w:r>
    </w:p>
    <w:p w14:paraId="35DC7944" w14:textId="77777777" w:rsidR="004D5379" w:rsidRDefault="00000000">
      <w:pPr>
        <w:pBdr>
          <w:top w:val="nil"/>
          <w:left w:val="nil"/>
          <w:bottom w:val="nil"/>
          <w:right w:val="nil"/>
          <w:between w:val="nil"/>
        </w:pBdr>
        <w:spacing w:line="360" w:lineRule="auto"/>
        <w:jc w:val="both"/>
        <w:rPr>
          <w:b/>
          <w:bCs/>
        </w:rPr>
      </w:pPr>
      <w:r>
        <w:rPr>
          <w:b/>
          <w:bCs/>
        </w:rPr>
        <w:t>1.1. Identifying the research site (existing vineyard).</w:t>
      </w:r>
    </w:p>
    <w:p w14:paraId="6624E35E" w14:textId="77777777" w:rsidR="004D5379" w:rsidRDefault="00000000">
      <w:pPr>
        <w:pBdr>
          <w:top w:val="nil"/>
          <w:left w:val="nil"/>
          <w:bottom w:val="nil"/>
          <w:right w:val="nil"/>
          <w:between w:val="nil"/>
        </w:pBdr>
        <w:spacing w:line="360" w:lineRule="auto"/>
        <w:jc w:val="both"/>
      </w:pPr>
      <w:r>
        <w:t>The block selection was made by considering strategic location, security, and access to avoid any issues in the experimental area block. Thelema Mountain Vineyards was selected. The experimental site is located at the Stellenbosch Wine of Origin district, Simonsberg-Stellenbosch ward – South Africa (SAWIS, 2014), 33°54'11.8"S - 18°55'12.4"E, 430 m above sea-level. The selected block “W1B” (</w:t>
      </w:r>
      <w:r>
        <w:rPr>
          <w:b/>
          <w:bCs/>
        </w:rPr>
        <w:t>Figure 2</w:t>
      </w:r>
      <w:r>
        <w:t>) has a surface of 2.4 ha and was planted in the year 2003 with cv. Cabernet Sauvignon vines (rootstock 101/14). The vines were trained to a Vertical Shoot Positioning (VSP) trellis system with bi-lateral cordon and spur pruned. The historical average yield in the block is 8.24 Ton/ha with an average of 4.0 kg/vine.</w:t>
      </w:r>
    </w:p>
    <w:p w14:paraId="303379CC" w14:textId="77777777" w:rsidR="004D5379" w:rsidRDefault="00000000">
      <w:pPr>
        <w:pBdr>
          <w:top w:val="nil"/>
          <w:left w:val="nil"/>
          <w:bottom w:val="nil"/>
          <w:right w:val="nil"/>
          <w:between w:val="nil"/>
        </w:pBdr>
        <w:spacing w:line="360" w:lineRule="auto"/>
        <w:jc w:val="both"/>
      </w:pPr>
      <w:r>
        <w:t xml:space="preserve">The selected block is a premium block that has been well established since it was planted in 2003. It is a clean block with no obvious diseases or viruses to report on. </w:t>
      </w:r>
      <w:r>
        <w:rPr>
          <w:b/>
          <w:bCs/>
        </w:rPr>
        <w:t>Figure 1a</w:t>
      </w:r>
      <w:r>
        <w:t xml:space="preserve">) shows an image of the selected block. </w:t>
      </w:r>
      <w:r>
        <w:rPr>
          <w:b/>
          <w:bCs/>
        </w:rPr>
        <w:t>Figure</w:t>
      </w:r>
      <w:r>
        <w:t xml:space="preserve"> </w:t>
      </w:r>
      <w:r>
        <w:rPr>
          <w:b/>
          <w:bCs/>
        </w:rPr>
        <w:t>1b</w:t>
      </w:r>
      <w:r>
        <w:t xml:space="preserve">) shows the water flow direction across the block. In </w:t>
      </w:r>
      <w:r>
        <w:rPr>
          <w:b/>
          <w:bCs/>
        </w:rPr>
        <w:t>Figure 1b</w:t>
      </w:r>
      <w:r>
        <w:t>, colours show the difference in the water flow direction. The water flow at the top of the block is in the SE direction whereas at the bottom of the block the water flows in an SW direction.</w:t>
      </w:r>
    </w:p>
    <w:p w14:paraId="41D4491F" w14:textId="77777777" w:rsidR="004D5379" w:rsidRDefault="00000000">
      <w:pPr>
        <w:pBdr>
          <w:top w:val="nil"/>
          <w:left w:val="nil"/>
          <w:bottom w:val="nil"/>
          <w:right w:val="nil"/>
          <w:between w:val="nil"/>
        </w:pBdr>
        <w:jc w:val="both"/>
        <w:rPr>
          <w:color w:val="4F81BD"/>
        </w:rPr>
      </w:pPr>
      <w:r>
        <w:rPr>
          <w:noProof/>
          <w:color w:val="4F81BD"/>
        </w:rPr>
        <w:lastRenderedPageBreak/>
        <w:drawing>
          <wp:inline distT="19050" distB="19050" distL="19050" distR="19050" wp14:anchorId="2A3DCC59" wp14:editId="1FD53E89">
            <wp:extent cx="5962650" cy="2914650"/>
            <wp:effectExtent l="0" t="0" r="0" b="0"/>
            <wp:docPr id="1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6"/>
                    <a:srcRect/>
                    <a:stretch>
                      <a:fillRect/>
                    </a:stretch>
                  </pic:blipFill>
                  <pic:spPr>
                    <a:xfrm>
                      <a:off x="0" y="0"/>
                      <a:ext cx="5962650" cy="2914650"/>
                    </a:xfrm>
                    <a:prstGeom prst="rect">
                      <a:avLst/>
                    </a:prstGeom>
                    <a:ln/>
                  </pic:spPr>
                </pic:pic>
              </a:graphicData>
            </a:graphic>
          </wp:inline>
        </w:drawing>
      </w:r>
    </w:p>
    <w:p w14:paraId="08060514" w14:textId="77777777" w:rsidR="004D5379" w:rsidRDefault="00000000">
      <w:pPr>
        <w:pBdr>
          <w:top w:val="nil"/>
          <w:left w:val="nil"/>
          <w:bottom w:val="nil"/>
          <w:right w:val="nil"/>
          <w:between w:val="nil"/>
        </w:pBdr>
        <w:jc w:val="both"/>
      </w:pPr>
      <w:r>
        <w:rPr>
          <w:b/>
          <w:bCs/>
        </w:rPr>
        <w:t>Figure 1 a)</w:t>
      </w:r>
      <w:r>
        <w:t xml:space="preserve"> The selected W1B Block and </w:t>
      </w:r>
      <w:r>
        <w:rPr>
          <w:b/>
          <w:bCs/>
        </w:rPr>
        <w:t>b)</w:t>
      </w:r>
      <w:r>
        <w:t xml:space="preserve"> Flow direction (Image obtained through Cape farm mapper, Elsenburg).  </w:t>
      </w:r>
    </w:p>
    <w:p w14:paraId="69FD896F" w14:textId="77777777" w:rsidR="004D5379" w:rsidRDefault="00000000">
      <w:pPr>
        <w:pBdr>
          <w:top w:val="nil"/>
          <w:left w:val="nil"/>
          <w:bottom w:val="nil"/>
          <w:right w:val="nil"/>
          <w:between w:val="nil"/>
        </w:pBdr>
        <w:jc w:val="both"/>
      </w:pPr>
      <w:r>
        <w:rPr>
          <w:noProof/>
        </w:rPr>
        <w:drawing>
          <wp:inline distT="19050" distB="19050" distL="19050" distR="19050" wp14:anchorId="52CCDD31" wp14:editId="184E8F53">
            <wp:extent cx="6577013" cy="2428875"/>
            <wp:effectExtent l="0" t="0" r="0" b="0"/>
            <wp:docPr id="1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6577013" cy="2428875"/>
                    </a:xfrm>
                    <a:prstGeom prst="rect">
                      <a:avLst/>
                    </a:prstGeom>
                    <a:ln/>
                  </pic:spPr>
                </pic:pic>
              </a:graphicData>
            </a:graphic>
          </wp:inline>
        </w:drawing>
      </w:r>
    </w:p>
    <w:p w14:paraId="3E8E57DE" w14:textId="77777777" w:rsidR="004D5379" w:rsidRDefault="00000000">
      <w:pPr>
        <w:pBdr>
          <w:top w:val="nil"/>
          <w:left w:val="nil"/>
          <w:bottom w:val="nil"/>
          <w:right w:val="nil"/>
          <w:between w:val="nil"/>
        </w:pBdr>
        <w:jc w:val="both"/>
      </w:pPr>
      <w:r>
        <w:rPr>
          <w:b/>
          <w:bCs/>
        </w:rPr>
        <w:t>Figure 2</w:t>
      </w:r>
      <w:r>
        <w:t xml:space="preserve"> Thelema vineyards from 3 different angles showing the </w:t>
      </w:r>
      <w:r>
        <w:rPr>
          <w:b/>
          <w:bCs/>
        </w:rPr>
        <w:t>a)</w:t>
      </w:r>
      <w:r>
        <w:t xml:space="preserve"> row width the </w:t>
      </w:r>
      <w:r>
        <w:rPr>
          <w:b/>
          <w:bCs/>
        </w:rPr>
        <w:t>b)</w:t>
      </w:r>
      <w:r>
        <w:t xml:space="preserve"> block information </w:t>
      </w:r>
      <w:r>
        <w:rPr>
          <w:b/>
          <w:bCs/>
        </w:rPr>
        <w:t>c)</w:t>
      </w:r>
      <w:r>
        <w:t xml:space="preserve"> the bottom tree section.</w:t>
      </w:r>
    </w:p>
    <w:p w14:paraId="75CDB2BE" w14:textId="77777777" w:rsidR="004D5379" w:rsidRDefault="00000000">
      <w:pPr>
        <w:pBdr>
          <w:top w:val="nil"/>
          <w:left w:val="nil"/>
          <w:bottom w:val="nil"/>
          <w:right w:val="nil"/>
          <w:between w:val="nil"/>
        </w:pBdr>
        <w:jc w:val="both"/>
        <w:rPr>
          <w:b/>
          <w:bCs/>
        </w:rPr>
      </w:pPr>
      <w:r>
        <w:rPr>
          <w:b/>
          <w:bCs/>
        </w:rPr>
        <w:t>1.2. Defining a simplified experimental design, considering extreme water stress conditions and natural spatial variability.</w:t>
      </w:r>
    </w:p>
    <w:p w14:paraId="6F4F0DB8" w14:textId="77777777" w:rsidR="004D5379" w:rsidRDefault="00000000">
      <w:pPr>
        <w:pBdr>
          <w:top w:val="nil"/>
          <w:left w:val="nil"/>
          <w:bottom w:val="nil"/>
          <w:right w:val="nil"/>
          <w:between w:val="nil"/>
        </w:pBdr>
        <w:spacing w:line="360" w:lineRule="auto"/>
        <w:jc w:val="both"/>
      </w:pPr>
      <w:r>
        <w:t>The design of the existing experimental vineyard incorporated two different trials to study water management conditions:</w:t>
      </w:r>
    </w:p>
    <w:p w14:paraId="46CE3EDC" w14:textId="77777777" w:rsidR="004D5379" w:rsidRDefault="00000000">
      <w:pPr>
        <w:pBdr>
          <w:top w:val="nil"/>
          <w:left w:val="nil"/>
          <w:bottom w:val="nil"/>
          <w:right w:val="nil"/>
          <w:between w:val="nil"/>
        </w:pBdr>
        <w:spacing w:line="360" w:lineRule="auto"/>
        <w:jc w:val="both"/>
        <w:rPr>
          <w:b/>
          <w:bCs/>
        </w:rPr>
      </w:pPr>
      <w:r>
        <w:t> </w:t>
      </w:r>
      <w:r>
        <w:rPr>
          <w:b/>
          <w:bCs/>
        </w:rPr>
        <w:t>Trial 1. Comparison between dryland and double-line irrigation (including a control).</w:t>
      </w:r>
    </w:p>
    <w:p w14:paraId="714E50DD" w14:textId="77777777" w:rsidR="004D5379" w:rsidRDefault="00000000">
      <w:pPr>
        <w:pBdr>
          <w:top w:val="nil"/>
          <w:left w:val="nil"/>
          <w:bottom w:val="nil"/>
          <w:right w:val="nil"/>
          <w:between w:val="nil"/>
        </w:pBdr>
        <w:spacing w:line="360" w:lineRule="auto"/>
        <w:jc w:val="both"/>
      </w:pPr>
      <w:r>
        <w:t>This experiment was implemented using a simplified experimental design, considering extreme water stress conditions (no-stress = double-line irrigation v/s stressed = dryland/non-irrigated) with continuous monitoring of soil water content and plant water status.</w:t>
      </w:r>
    </w:p>
    <w:p w14:paraId="64813168" w14:textId="77777777" w:rsidR="004D5379" w:rsidRDefault="00000000">
      <w:pPr>
        <w:pBdr>
          <w:top w:val="nil"/>
          <w:left w:val="nil"/>
          <w:bottom w:val="nil"/>
          <w:right w:val="nil"/>
          <w:between w:val="nil"/>
        </w:pBdr>
        <w:spacing w:line="360" w:lineRule="auto"/>
        <w:jc w:val="both"/>
      </w:pPr>
      <w:r>
        <w:t>The selected target vines were exposed to one of 3 conditions (</w:t>
      </w:r>
      <w:r>
        <w:rPr>
          <w:b/>
          <w:bCs/>
        </w:rPr>
        <w:t>Figure 3</w:t>
      </w:r>
      <w:r>
        <w:t xml:space="preserve">). In condition 1 </w:t>
      </w:r>
      <w:r>
        <w:rPr>
          <w:b/>
          <w:bCs/>
        </w:rPr>
        <w:t>(a)</w:t>
      </w:r>
      <w:r>
        <w:t xml:space="preserve"> the vines were exposed to the normal irrigation plan set out by the farm (commercially irrigated). In condition 2 </w:t>
      </w:r>
      <w:r>
        <w:rPr>
          <w:b/>
          <w:bCs/>
        </w:rPr>
        <w:t>(b)</w:t>
      </w:r>
      <w:r>
        <w:t xml:space="preserve"> the irrigation lines were doubled (these plants received double the amount of water). In condition 3 </w:t>
      </w:r>
      <w:r>
        <w:rPr>
          <w:b/>
          <w:bCs/>
        </w:rPr>
        <w:t xml:space="preserve">(c) </w:t>
      </w:r>
      <w:r>
        <w:t xml:space="preserve">an additional blind line (no drippers) was added, and the dripper-line was </w:t>
      </w:r>
      <w:r>
        <w:lastRenderedPageBreak/>
        <w:t xml:space="preserve">bypassed to ensure that condition 3 vines did not receive any water. </w:t>
      </w:r>
      <w:r>
        <w:rPr>
          <w:b/>
          <w:bCs/>
        </w:rPr>
        <w:t>Table 1</w:t>
      </w:r>
      <w:r>
        <w:t xml:space="preserve"> summarizes the water delivery available to each condition during a scheduled irrigation.</w:t>
      </w:r>
    </w:p>
    <w:p w14:paraId="4B515E30" w14:textId="77777777" w:rsidR="004D5379" w:rsidRDefault="00000000">
      <w:pPr>
        <w:pBdr>
          <w:top w:val="nil"/>
          <w:left w:val="nil"/>
          <w:bottom w:val="nil"/>
          <w:right w:val="nil"/>
          <w:between w:val="nil"/>
        </w:pBdr>
        <w:jc w:val="both"/>
      </w:pPr>
      <w:r>
        <w:t> </w:t>
      </w:r>
    </w:p>
    <w:p w14:paraId="0B973780" w14:textId="77777777" w:rsidR="004D5379" w:rsidRDefault="00000000">
      <w:pPr>
        <w:pBdr>
          <w:top w:val="nil"/>
          <w:left w:val="nil"/>
          <w:bottom w:val="nil"/>
          <w:right w:val="nil"/>
          <w:between w:val="nil"/>
        </w:pBdr>
        <w:jc w:val="both"/>
      </w:pPr>
      <w:r>
        <w:rPr>
          <w:noProof/>
        </w:rPr>
        <w:drawing>
          <wp:inline distT="19050" distB="19050" distL="19050" distR="19050" wp14:anchorId="18DD138F" wp14:editId="74441576">
            <wp:extent cx="6653621" cy="2564702"/>
            <wp:effectExtent l="0" t="0" r="0" b="0"/>
            <wp:docPr id="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6653621" cy="2564702"/>
                    </a:xfrm>
                    <a:prstGeom prst="rect">
                      <a:avLst/>
                    </a:prstGeom>
                    <a:ln/>
                  </pic:spPr>
                </pic:pic>
              </a:graphicData>
            </a:graphic>
          </wp:inline>
        </w:drawing>
      </w:r>
    </w:p>
    <w:p w14:paraId="4338D7BB" w14:textId="77777777" w:rsidR="004D5379" w:rsidRDefault="00000000">
      <w:pPr>
        <w:pBdr>
          <w:top w:val="nil"/>
          <w:left w:val="nil"/>
          <w:bottom w:val="nil"/>
          <w:right w:val="nil"/>
          <w:between w:val="nil"/>
        </w:pBdr>
        <w:spacing w:after="120"/>
        <w:jc w:val="both"/>
      </w:pPr>
      <w:r>
        <w:rPr>
          <w:b/>
          <w:bCs/>
        </w:rPr>
        <w:t>Figure 3</w:t>
      </w:r>
      <w:r>
        <w:t xml:space="preserve"> Description of the 3 conditions used during Trail 1 and 2. </w:t>
      </w:r>
      <w:r>
        <w:rPr>
          <w:b/>
          <w:bCs/>
        </w:rPr>
        <w:t>a)</w:t>
      </w:r>
      <w:r>
        <w:t xml:space="preserve"> Condition 1; the controlled commercial irrigation </w:t>
      </w:r>
      <w:r>
        <w:rPr>
          <w:b/>
          <w:bCs/>
        </w:rPr>
        <w:t>b)</w:t>
      </w:r>
      <w:r>
        <w:t xml:space="preserve"> Condition 2; the double-line (commercial irrigation doubled with 2 lines) and </w:t>
      </w:r>
      <w:r>
        <w:rPr>
          <w:b/>
          <w:bCs/>
        </w:rPr>
        <w:t>c)</w:t>
      </w:r>
      <w:r>
        <w:t xml:space="preserve"> Condition 3 the dry land (non-irrigated).</w:t>
      </w:r>
    </w:p>
    <w:p w14:paraId="76B8FD8B" w14:textId="77777777" w:rsidR="004D5379" w:rsidRDefault="00000000">
      <w:pPr>
        <w:pBdr>
          <w:top w:val="nil"/>
          <w:left w:val="nil"/>
          <w:bottom w:val="nil"/>
          <w:right w:val="nil"/>
          <w:between w:val="nil"/>
        </w:pBdr>
        <w:spacing w:after="120"/>
        <w:jc w:val="both"/>
      </w:pPr>
      <w:r>
        <w:rPr>
          <w:b/>
          <w:bCs/>
        </w:rPr>
        <w:t xml:space="preserve">Table 1 </w:t>
      </w:r>
      <w:r>
        <w:t>Dripper delivery available to each irrigation condition described.</w:t>
      </w:r>
    </w:p>
    <w:tbl>
      <w:tblPr>
        <w:tblStyle w:val="a8"/>
        <w:tblW w:w="926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89"/>
        <w:gridCol w:w="4399"/>
        <w:gridCol w:w="1778"/>
      </w:tblGrid>
      <w:tr w:rsidR="004D5379" w14:paraId="712302AA" w14:textId="77777777">
        <w:tc>
          <w:tcPr>
            <w:tcW w:w="308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1E3AAD1" w14:textId="77777777" w:rsidR="004D5379" w:rsidRDefault="00000000">
            <w:pPr>
              <w:pBdr>
                <w:top w:val="nil"/>
                <w:left w:val="nil"/>
                <w:bottom w:val="nil"/>
                <w:right w:val="nil"/>
                <w:between w:val="nil"/>
              </w:pBdr>
              <w:jc w:val="center"/>
              <w:rPr>
                <w:b/>
                <w:bCs/>
              </w:rPr>
            </w:pPr>
            <w:r>
              <w:rPr>
                <w:b/>
                <w:bCs/>
              </w:rPr>
              <w:t>Control</w:t>
            </w:r>
          </w:p>
          <w:p w14:paraId="061CEE5E" w14:textId="77777777" w:rsidR="004D5379" w:rsidRDefault="00000000">
            <w:pPr>
              <w:pBdr>
                <w:top w:val="nil"/>
                <w:left w:val="nil"/>
                <w:bottom w:val="nil"/>
                <w:right w:val="nil"/>
                <w:between w:val="nil"/>
              </w:pBdr>
              <w:jc w:val="center"/>
              <w:rPr>
                <w:b/>
                <w:bCs/>
              </w:rPr>
            </w:pPr>
            <w:r>
              <w:rPr>
                <w:b/>
                <w:bCs/>
              </w:rPr>
              <w:t>(Commercial irrigation)</w:t>
            </w:r>
          </w:p>
        </w:tc>
        <w:tc>
          <w:tcPr>
            <w:tcW w:w="4399"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1EF148D8" w14:textId="77777777" w:rsidR="004D5379" w:rsidRDefault="00000000">
            <w:pPr>
              <w:pBdr>
                <w:top w:val="nil"/>
                <w:left w:val="nil"/>
                <w:bottom w:val="nil"/>
                <w:right w:val="nil"/>
                <w:between w:val="nil"/>
              </w:pBdr>
              <w:jc w:val="center"/>
              <w:rPr>
                <w:b/>
                <w:bCs/>
              </w:rPr>
            </w:pPr>
            <w:r>
              <w:rPr>
                <w:b/>
                <w:bCs/>
              </w:rPr>
              <w:t>Double irrigation</w:t>
            </w:r>
          </w:p>
          <w:p w14:paraId="29843EE4" w14:textId="77777777" w:rsidR="004D5379" w:rsidRDefault="00000000">
            <w:pPr>
              <w:pBdr>
                <w:top w:val="nil"/>
                <w:left w:val="nil"/>
                <w:bottom w:val="nil"/>
                <w:right w:val="nil"/>
                <w:between w:val="nil"/>
              </w:pBdr>
              <w:jc w:val="center"/>
              <w:rPr>
                <w:b/>
                <w:bCs/>
              </w:rPr>
            </w:pPr>
            <w:r>
              <w:rPr>
                <w:b/>
                <w:bCs/>
              </w:rPr>
              <w:t>(Double the commercial irrigation)</w:t>
            </w:r>
          </w:p>
        </w:tc>
        <w:tc>
          <w:tcPr>
            <w:tcW w:w="1778"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516D820D" w14:textId="77777777" w:rsidR="004D5379" w:rsidRDefault="00000000">
            <w:pPr>
              <w:pBdr>
                <w:top w:val="nil"/>
                <w:left w:val="nil"/>
                <w:bottom w:val="nil"/>
                <w:right w:val="nil"/>
                <w:between w:val="nil"/>
              </w:pBdr>
              <w:jc w:val="center"/>
              <w:rPr>
                <w:b/>
                <w:bCs/>
              </w:rPr>
            </w:pPr>
            <w:r>
              <w:rPr>
                <w:b/>
                <w:bCs/>
              </w:rPr>
              <w:t>Dryland</w:t>
            </w:r>
          </w:p>
        </w:tc>
      </w:tr>
      <w:tr w:rsidR="004D5379" w14:paraId="3371AEDB" w14:textId="77777777">
        <w:tc>
          <w:tcPr>
            <w:tcW w:w="3088"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672A1AB5" w14:textId="77777777" w:rsidR="004D5379" w:rsidRDefault="00000000">
            <w:pPr>
              <w:pBdr>
                <w:top w:val="nil"/>
                <w:left w:val="nil"/>
                <w:bottom w:val="nil"/>
                <w:right w:val="nil"/>
                <w:between w:val="nil"/>
              </w:pBdr>
              <w:jc w:val="center"/>
            </w:pPr>
            <w:r>
              <w:t>2.3 L/h 600mm spacing</w:t>
            </w:r>
          </w:p>
        </w:tc>
        <w:tc>
          <w:tcPr>
            <w:tcW w:w="4399" w:type="dxa"/>
            <w:tcBorders>
              <w:top w:val="nil"/>
              <w:left w:val="nil"/>
              <w:bottom w:val="single" w:sz="8" w:space="0" w:color="000000"/>
              <w:right w:val="single" w:sz="8" w:space="0" w:color="000000"/>
            </w:tcBorders>
            <w:tcMar>
              <w:top w:w="0" w:type="dxa"/>
              <w:left w:w="108" w:type="dxa"/>
              <w:bottom w:w="0" w:type="dxa"/>
              <w:right w:w="108" w:type="dxa"/>
            </w:tcMar>
          </w:tcPr>
          <w:p w14:paraId="554F81C5" w14:textId="77777777" w:rsidR="004D5379" w:rsidRDefault="00000000">
            <w:pPr>
              <w:pBdr>
                <w:top w:val="nil"/>
                <w:left w:val="nil"/>
                <w:bottom w:val="nil"/>
                <w:right w:val="nil"/>
                <w:between w:val="nil"/>
              </w:pBdr>
              <w:jc w:val="center"/>
            </w:pPr>
            <w:r>
              <w:t>4.6L/h 600mm spacing</w:t>
            </w:r>
          </w:p>
        </w:tc>
        <w:tc>
          <w:tcPr>
            <w:tcW w:w="1778" w:type="dxa"/>
            <w:tcBorders>
              <w:top w:val="nil"/>
              <w:left w:val="nil"/>
              <w:bottom w:val="single" w:sz="8" w:space="0" w:color="000000"/>
              <w:right w:val="single" w:sz="8" w:space="0" w:color="000000"/>
            </w:tcBorders>
            <w:tcMar>
              <w:top w:w="0" w:type="dxa"/>
              <w:left w:w="108" w:type="dxa"/>
              <w:bottom w:w="0" w:type="dxa"/>
              <w:right w:w="108" w:type="dxa"/>
            </w:tcMar>
          </w:tcPr>
          <w:p w14:paraId="6632519C" w14:textId="77777777" w:rsidR="004D5379" w:rsidRDefault="00000000">
            <w:pPr>
              <w:pBdr>
                <w:top w:val="nil"/>
                <w:left w:val="nil"/>
                <w:bottom w:val="nil"/>
                <w:right w:val="nil"/>
                <w:between w:val="nil"/>
              </w:pBdr>
              <w:jc w:val="center"/>
            </w:pPr>
            <w:r>
              <w:t>No irrigation</w:t>
            </w:r>
          </w:p>
        </w:tc>
      </w:tr>
    </w:tbl>
    <w:p w14:paraId="2B4DD197" w14:textId="77777777" w:rsidR="004D5379" w:rsidRDefault="00000000">
      <w:pPr>
        <w:pBdr>
          <w:top w:val="nil"/>
          <w:left w:val="nil"/>
          <w:bottom w:val="nil"/>
          <w:right w:val="nil"/>
          <w:between w:val="nil"/>
        </w:pBdr>
        <w:spacing w:after="120"/>
        <w:jc w:val="both"/>
      </w:pPr>
      <w:r>
        <w:t> </w:t>
      </w:r>
    </w:p>
    <w:p w14:paraId="636E5303" w14:textId="77777777" w:rsidR="004D5379" w:rsidRDefault="00000000">
      <w:pPr>
        <w:pBdr>
          <w:top w:val="nil"/>
          <w:left w:val="nil"/>
          <w:bottom w:val="nil"/>
          <w:right w:val="nil"/>
          <w:between w:val="nil"/>
        </w:pBdr>
        <w:spacing w:after="120" w:line="360" w:lineRule="auto"/>
        <w:jc w:val="both"/>
        <w:rPr>
          <w:b/>
          <w:bCs/>
          <w:color w:val="000000"/>
        </w:rPr>
      </w:pPr>
      <w:r>
        <w:rPr>
          <w:b/>
          <w:bCs/>
          <w:color w:val="000000"/>
        </w:rPr>
        <w:t>Testing season (2020-2021) – optimization.</w:t>
      </w:r>
    </w:p>
    <w:p w14:paraId="1A738D08" w14:textId="77777777" w:rsidR="004D5379" w:rsidRDefault="00000000">
      <w:pPr>
        <w:pBdr>
          <w:top w:val="nil"/>
          <w:left w:val="nil"/>
          <w:bottom w:val="nil"/>
          <w:right w:val="nil"/>
          <w:between w:val="nil"/>
        </w:pBdr>
        <w:spacing w:after="120" w:line="360" w:lineRule="auto"/>
        <w:jc w:val="both"/>
      </w:pPr>
      <w:r>
        <w:rPr>
          <w:color w:val="000000"/>
        </w:rPr>
        <w:t>The commercial irrigation management was very restrictive during the first season. In the testing season (2020-2021), the double-line irrigation strategy was replaced by a threshold approach with manual irrigation. In this new approach, a threshold of -0.9 MPa (Midday stem water potential) was defined. The vines were maintained over the threshold during the whole growing season. Dryland and commercial irrigation strategies were maintained without modifications.</w:t>
      </w:r>
      <w:r>
        <w:t xml:space="preserve"> The experimental layout for Trail 1 is described in </w:t>
      </w:r>
      <w:r>
        <w:rPr>
          <w:b/>
          <w:bCs/>
        </w:rPr>
        <w:t>Figure 4</w:t>
      </w:r>
      <w:r>
        <w:t>.</w:t>
      </w:r>
    </w:p>
    <w:p w14:paraId="5DF637CF" w14:textId="77777777" w:rsidR="004D5379" w:rsidRDefault="00000000">
      <w:pPr>
        <w:pBdr>
          <w:top w:val="nil"/>
          <w:left w:val="nil"/>
          <w:bottom w:val="nil"/>
          <w:right w:val="nil"/>
          <w:between w:val="nil"/>
        </w:pBdr>
        <w:spacing w:after="120" w:line="360" w:lineRule="auto"/>
        <w:jc w:val="both"/>
      </w:pPr>
      <w:r>
        <w:t> </w:t>
      </w:r>
    </w:p>
    <w:p w14:paraId="49C7DA1D" w14:textId="77777777" w:rsidR="004D5379" w:rsidRDefault="00000000">
      <w:pPr>
        <w:pBdr>
          <w:top w:val="nil"/>
          <w:left w:val="nil"/>
          <w:bottom w:val="nil"/>
          <w:right w:val="nil"/>
          <w:between w:val="nil"/>
        </w:pBdr>
        <w:jc w:val="center"/>
      </w:pPr>
      <w:r>
        <w:rPr>
          <w:noProof/>
        </w:rPr>
        <w:lastRenderedPageBreak/>
        <w:drawing>
          <wp:inline distT="19050" distB="19050" distL="19050" distR="19050" wp14:anchorId="72F838C4" wp14:editId="37A69C6F">
            <wp:extent cx="6657975" cy="2705100"/>
            <wp:effectExtent l="0" t="0" r="0" b="0"/>
            <wp:docPr id="1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9"/>
                    <a:srcRect/>
                    <a:stretch>
                      <a:fillRect/>
                    </a:stretch>
                  </pic:blipFill>
                  <pic:spPr>
                    <a:xfrm>
                      <a:off x="0" y="0"/>
                      <a:ext cx="6657975" cy="2705100"/>
                    </a:xfrm>
                    <a:prstGeom prst="rect">
                      <a:avLst/>
                    </a:prstGeom>
                    <a:ln/>
                  </pic:spPr>
                </pic:pic>
              </a:graphicData>
            </a:graphic>
          </wp:inline>
        </w:drawing>
      </w:r>
    </w:p>
    <w:p w14:paraId="1307632E" w14:textId="77777777" w:rsidR="004D5379" w:rsidRDefault="00000000">
      <w:pPr>
        <w:pBdr>
          <w:top w:val="nil"/>
          <w:left w:val="nil"/>
          <w:bottom w:val="nil"/>
          <w:right w:val="nil"/>
          <w:between w:val="nil"/>
        </w:pBdr>
        <w:jc w:val="both"/>
      </w:pPr>
      <w:r>
        <w:rPr>
          <w:b/>
          <w:bCs/>
        </w:rPr>
        <w:t>Figure 4</w:t>
      </w:r>
      <w:r>
        <w:t xml:space="preserve"> Summary of the experimental layout for Trail 1. </w:t>
      </w:r>
    </w:p>
    <w:p w14:paraId="1D748A9E" w14:textId="77777777" w:rsidR="004D5379" w:rsidRDefault="004D5379">
      <w:pPr>
        <w:pBdr>
          <w:top w:val="nil"/>
          <w:left w:val="nil"/>
          <w:bottom w:val="nil"/>
          <w:right w:val="nil"/>
          <w:between w:val="nil"/>
        </w:pBdr>
        <w:jc w:val="both"/>
      </w:pPr>
    </w:p>
    <w:p w14:paraId="1AF69E00" w14:textId="77777777" w:rsidR="004D5379" w:rsidRDefault="00000000">
      <w:pPr>
        <w:pBdr>
          <w:top w:val="nil"/>
          <w:left w:val="nil"/>
          <w:bottom w:val="nil"/>
          <w:right w:val="nil"/>
          <w:between w:val="nil"/>
        </w:pBdr>
        <w:jc w:val="both"/>
        <w:rPr>
          <w:b/>
          <w:bCs/>
        </w:rPr>
      </w:pPr>
      <w:r>
        <w:rPr>
          <w:b/>
          <w:bCs/>
        </w:rPr>
        <w:t>Trial 2. Water consumption and spatial variability (natural variability assessment).</w:t>
      </w:r>
    </w:p>
    <w:p w14:paraId="02182E3C" w14:textId="77777777" w:rsidR="004D5379" w:rsidRDefault="00000000">
      <w:pPr>
        <w:pBdr>
          <w:top w:val="nil"/>
          <w:left w:val="nil"/>
          <w:bottom w:val="nil"/>
          <w:right w:val="nil"/>
          <w:between w:val="nil"/>
        </w:pBdr>
        <w:spacing w:line="360" w:lineRule="auto"/>
        <w:jc w:val="both"/>
        <w:rPr>
          <w:b/>
          <w:bCs/>
          <w:i/>
          <w:iCs/>
        </w:rPr>
      </w:pPr>
      <w:r>
        <w:rPr>
          <w:b/>
          <w:bCs/>
          <w:i/>
          <w:iCs/>
        </w:rPr>
        <w:t>Selection of the target vines for Trail 2:</w:t>
      </w:r>
    </w:p>
    <w:p w14:paraId="74B26B2A" w14:textId="77777777" w:rsidR="004D5379" w:rsidRDefault="00000000">
      <w:pPr>
        <w:pBdr>
          <w:top w:val="nil"/>
          <w:left w:val="nil"/>
          <w:bottom w:val="nil"/>
          <w:right w:val="nil"/>
          <w:between w:val="nil"/>
        </w:pBdr>
        <w:spacing w:after="120" w:line="360" w:lineRule="auto"/>
        <w:jc w:val="both"/>
      </w:pPr>
      <w:r>
        <w:t>A combination of plant, soil and water factors were measured and analysed to implement the selection of the target vines, in order to cover, all the spatial variability conditions (different levels of vigour) presented in the experimental block. Soil surface electrical conductivity (ECa), Trunk circumference (TC), and Normalized difference vegetation index (NDVI) (from previous seasons) were used to locate the target sites. Data from ECa, and TC were analysed generating classes of variability using the standard unsupervised k-means (Huang et al., 2005) function in R. The clusters were ordered in ascending way and then in the matching areas the targets vines were located considering a separation of 5 vineyard rows to cover the whole vineyard block. In result, a total of 43 target vines were selected (</w:t>
      </w:r>
      <w:r>
        <w:rPr>
          <w:b/>
          <w:bCs/>
        </w:rPr>
        <w:t>Figure 5</w:t>
      </w:r>
      <w:r>
        <w:t>). All the target plants were Geo-references using a Garmin eTrex 10 GPS. The GPS locations of each vine in the block were manually Geo-corrected using the number of vines per row, and the distance between vines. Target vines were subjected to the same canopy management, vine treatments and irrigation schedules during the growing season. </w:t>
      </w:r>
    </w:p>
    <w:p w14:paraId="7BC63360" w14:textId="77777777" w:rsidR="004D5379" w:rsidRDefault="00000000">
      <w:pPr>
        <w:pBdr>
          <w:top w:val="nil"/>
          <w:left w:val="nil"/>
          <w:bottom w:val="nil"/>
          <w:right w:val="nil"/>
          <w:between w:val="nil"/>
        </w:pBdr>
        <w:spacing w:after="120" w:line="360" w:lineRule="auto"/>
        <w:jc w:val="both"/>
        <w:rPr>
          <w:b/>
          <w:bCs/>
          <w:color w:val="000000"/>
        </w:rPr>
      </w:pPr>
      <w:r>
        <w:rPr>
          <w:b/>
          <w:bCs/>
          <w:color w:val="000000"/>
        </w:rPr>
        <w:t>Testing season (2020-2021) - optimization</w:t>
      </w:r>
    </w:p>
    <w:p w14:paraId="7DADEA39" w14:textId="77777777" w:rsidR="004D5379" w:rsidRDefault="00000000">
      <w:pPr>
        <w:pBdr>
          <w:top w:val="nil"/>
          <w:left w:val="nil"/>
          <w:bottom w:val="nil"/>
          <w:right w:val="nil"/>
          <w:between w:val="nil"/>
        </w:pBdr>
        <w:spacing w:after="120" w:line="360" w:lineRule="auto"/>
        <w:jc w:val="both"/>
        <w:rPr>
          <w:color w:val="000000"/>
        </w:rPr>
      </w:pPr>
      <w:r>
        <w:rPr>
          <w:color w:val="000000"/>
        </w:rPr>
        <w:t>During the testing season, the selection of target sites was optimized redefining the target areas according to the results of the first season. Target areas with similar responses to water stress conditions were grouped. The optimized target sites are presented in</w:t>
      </w:r>
      <w:r>
        <w:rPr>
          <w:b/>
          <w:bCs/>
          <w:color w:val="000000"/>
        </w:rPr>
        <w:t> Figure 5</w:t>
      </w:r>
      <w:r>
        <w:rPr>
          <w:color w:val="000000"/>
        </w:rPr>
        <w:t>.</w:t>
      </w:r>
    </w:p>
    <w:p w14:paraId="13FF92C2" w14:textId="77777777" w:rsidR="004D5379" w:rsidRDefault="00000000">
      <w:pPr>
        <w:pBdr>
          <w:top w:val="nil"/>
          <w:left w:val="nil"/>
          <w:bottom w:val="nil"/>
          <w:right w:val="nil"/>
          <w:between w:val="nil"/>
        </w:pBdr>
        <w:spacing w:after="120" w:line="360" w:lineRule="auto"/>
        <w:jc w:val="center"/>
        <w:rPr>
          <w:color w:val="000000"/>
        </w:rPr>
      </w:pPr>
      <w:r>
        <w:rPr>
          <w:noProof/>
          <w:color w:val="000000"/>
        </w:rPr>
        <w:lastRenderedPageBreak/>
        <w:drawing>
          <wp:inline distT="19050" distB="19050" distL="19050" distR="19050" wp14:anchorId="0DCC1117" wp14:editId="68B84CC3">
            <wp:extent cx="6172200" cy="3629025"/>
            <wp:effectExtent l="0" t="0" r="0" b="0"/>
            <wp:docPr id="1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a:stretch>
                      <a:fillRect/>
                    </a:stretch>
                  </pic:blipFill>
                  <pic:spPr>
                    <a:xfrm>
                      <a:off x="0" y="0"/>
                      <a:ext cx="6172200" cy="3629025"/>
                    </a:xfrm>
                    <a:prstGeom prst="rect">
                      <a:avLst/>
                    </a:prstGeom>
                    <a:ln/>
                  </pic:spPr>
                </pic:pic>
              </a:graphicData>
            </a:graphic>
          </wp:inline>
        </w:drawing>
      </w:r>
    </w:p>
    <w:p w14:paraId="4EADCE4E" w14:textId="77777777" w:rsidR="004D5379" w:rsidRDefault="00000000">
      <w:pPr>
        <w:pBdr>
          <w:top w:val="nil"/>
          <w:left w:val="nil"/>
          <w:bottom w:val="nil"/>
          <w:right w:val="nil"/>
          <w:between w:val="nil"/>
        </w:pBdr>
        <w:spacing w:after="120"/>
        <w:jc w:val="both"/>
        <w:rPr>
          <w:color w:val="000000"/>
        </w:rPr>
      </w:pPr>
      <w:r>
        <w:rPr>
          <w:b/>
          <w:bCs/>
          <w:color w:val="000000"/>
        </w:rPr>
        <w:t>Figure 5.</w:t>
      </w:r>
      <w:r>
        <w:rPr>
          <w:color w:val="000000"/>
        </w:rPr>
        <w:t> Schematic representation of the optimization method used in the testing season.</w:t>
      </w:r>
    </w:p>
    <w:p w14:paraId="7CD05827" w14:textId="77777777" w:rsidR="004D5379" w:rsidRDefault="00000000">
      <w:pPr>
        <w:pBdr>
          <w:top w:val="nil"/>
          <w:left w:val="nil"/>
          <w:bottom w:val="nil"/>
          <w:right w:val="nil"/>
          <w:between w:val="nil"/>
        </w:pBdr>
        <w:spacing w:after="120"/>
        <w:jc w:val="both"/>
      </w:pPr>
      <w:r>
        <w:t> </w:t>
      </w:r>
    </w:p>
    <w:p w14:paraId="5FD2DDDB" w14:textId="77777777" w:rsidR="004D5379" w:rsidRDefault="00000000">
      <w:pPr>
        <w:pBdr>
          <w:top w:val="nil"/>
          <w:left w:val="nil"/>
          <w:bottom w:val="nil"/>
          <w:right w:val="nil"/>
          <w:between w:val="nil"/>
        </w:pBdr>
        <w:spacing w:after="120" w:line="360" w:lineRule="auto"/>
        <w:jc w:val="both"/>
        <w:rPr>
          <w:b/>
          <w:bCs/>
          <w:color w:val="000000"/>
        </w:rPr>
      </w:pPr>
      <w:r>
        <w:rPr>
          <w:b/>
          <w:bCs/>
          <w:color w:val="000000"/>
        </w:rPr>
        <w:t>1.3. Configuration of monitoring units of the Integrated Vineyard Monitoring System (IVMS) &amp;</w:t>
      </w:r>
      <w:r>
        <w:rPr>
          <w:color w:val="000000"/>
        </w:rPr>
        <w:t> </w:t>
      </w:r>
      <w:r>
        <w:rPr>
          <w:b/>
          <w:bCs/>
          <w:color w:val="000000"/>
        </w:rPr>
        <w:t>2.1. Configuration and optimization of monitoring units of IVMS.</w:t>
      </w:r>
    </w:p>
    <w:p w14:paraId="379606FB" w14:textId="77777777" w:rsidR="004D5379" w:rsidRDefault="00000000">
      <w:pPr>
        <w:pBdr>
          <w:top w:val="nil"/>
          <w:left w:val="nil"/>
          <w:bottom w:val="nil"/>
          <w:right w:val="nil"/>
          <w:between w:val="nil"/>
        </w:pBdr>
        <w:spacing w:after="120" w:line="360" w:lineRule="auto"/>
        <w:jc w:val="both"/>
        <w:rPr>
          <w:color w:val="000000"/>
        </w:rPr>
      </w:pPr>
      <w:r>
        <w:rPr>
          <w:color w:val="000000"/>
        </w:rPr>
        <w:t>The methodology used to achieve objectives 1.3 and 2.1 is presented combined indicating the changes and optimizations implemented during the testing season (2020-2021).</w:t>
      </w:r>
    </w:p>
    <w:p w14:paraId="11969EA8" w14:textId="77777777" w:rsidR="004D5379" w:rsidRDefault="00000000">
      <w:pPr>
        <w:pBdr>
          <w:top w:val="nil"/>
          <w:left w:val="nil"/>
          <w:bottom w:val="nil"/>
          <w:right w:val="nil"/>
          <w:between w:val="nil"/>
        </w:pBdr>
        <w:spacing w:after="120" w:line="360" w:lineRule="auto"/>
        <w:jc w:val="both"/>
      </w:pPr>
      <w:r>
        <w:t> </w:t>
      </w:r>
    </w:p>
    <w:p w14:paraId="5A5153D8" w14:textId="77777777" w:rsidR="004D5379" w:rsidRDefault="00000000">
      <w:pPr>
        <w:pBdr>
          <w:top w:val="nil"/>
          <w:left w:val="nil"/>
          <w:bottom w:val="nil"/>
          <w:right w:val="nil"/>
          <w:between w:val="nil"/>
        </w:pBdr>
        <w:spacing w:after="120" w:line="360" w:lineRule="auto"/>
        <w:jc w:val="both"/>
        <w:rPr>
          <w:b/>
          <w:bCs/>
          <w:color w:val="000000"/>
        </w:rPr>
      </w:pPr>
      <w:r>
        <w:rPr>
          <w:b/>
          <w:bCs/>
          <w:color w:val="000000"/>
        </w:rPr>
        <w:t>Unit 1</w:t>
      </w:r>
      <w:r>
        <w:rPr>
          <w:color w:val="000000"/>
        </w:rPr>
        <w:t>. </w:t>
      </w:r>
      <w:r>
        <w:rPr>
          <w:b/>
          <w:bCs/>
          <w:color w:val="000000"/>
        </w:rPr>
        <w:t>Micrometeorological monitoring:</w:t>
      </w:r>
    </w:p>
    <w:p w14:paraId="7D0A63E0" w14:textId="77777777" w:rsidR="004D5379" w:rsidRDefault="00000000">
      <w:pPr>
        <w:pBdr>
          <w:top w:val="nil"/>
          <w:left w:val="nil"/>
          <w:bottom w:val="nil"/>
          <w:right w:val="nil"/>
          <w:between w:val="nil"/>
        </w:pBdr>
        <w:spacing w:after="120" w:line="360" w:lineRule="auto"/>
        <w:jc w:val="both"/>
        <w:rPr>
          <w:color w:val="000000"/>
        </w:rPr>
      </w:pPr>
      <w:r>
        <w:rPr>
          <w:color w:val="000000"/>
        </w:rPr>
        <w:t>A simplified energy balance system (</w:t>
      </w:r>
      <w:r>
        <w:t>Poblete-Echeverría and Ortega-Farias 2012</w:t>
      </w:r>
      <w:r>
        <w:rPr>
          <w:color w:val="000000"/>
        </w:rPr>
        <w:t>) with 4 components was installed at the experimental site: i) data-logger, for programming and storage of data; ii) 4-way net radiometer, for measuring the energy balance between incoming and outgoing short-wave and long-wave radiation (Rn); iii) thermocouple, for measuring the surface temperature (vines and soil), and iv) energy source (batteries and solar panel) to provide energy to the system for continuous monitoring. </w:t>
      </w:r>
    </w:p>
    <w:p w14:paraId="12A6837C" w14:textId="77777777" w:rsidR="004D5379" w:rsidRDefault="00000000">
      <w:pPr>
        <w:pBdr>
          <w:top w:val="nil"/>
          <w:left w:val="nil"/>
          <w:bottom w:val="nil"/>
          <w:right w:val="nil"/>
          <w:between w:val="nil"/>
        </w:pBdr>
        <w:spacing w:after="120" w:line="360" w:lineRule="auto"/>
        <w:jc w:val="both"/>
        <w:rPr>
          <w:color w:val="000000"/>
        </w:rPr>
      </w:pPr>
      <w:r>
        <w:rPr>
          <w:b/>
          <w:bCs/>
          <w:color w:val="000000"/>
        </w:rPr>
        <w:t>Unit 2.</w:t>
      </w:r>
      <w:r>
        <w:rPr>
          <w:color w:val="000000"/>
        </w:rPr>
        <w:t> </w:t>
      </w:r>
      <w:r>
        <w:rPr>
          <w:b/>
          <w:bCs/>
          <w:color w:val="000000"/>
        </w:rPr>
        <w:t>Meso and microclimate monitoring:</w:t>
      </w:r>
      <w:r>
        <w:rPr>
          <w:color w:val="000000"/>
        </w:rPr>
        <w:t> </w:t>
      </w:r>
    </w:p>
    <w:p w14:paraId="190EF04F" w14:textId="77777777" w:rsidR="004D5379" w:rsidRDefault="00000000">
      <w:pPr>
        <w:pBdr>
          <w:top w:val="nil"/>
          <w:left w:val="nil"/>
          <w:bottom w:val="nil"/>
          <w:right w:val="nil"/>
          <w:between w:val="nil"/>
        </w:pBdr>
        <w:spacing w:after="120" w:line="360" w:lineRule="auto"/>
        <w:jc w:val="both"/>
        <w:rPr>
          <w:b/>
          <w:bCs/>
          <w:color w:val="000000"/>
        </w:rPr>
      </w:pPr>
      <w:r>
        <w:rPr>
          <w:b/>
          <w:bCs/>
          <w:color w:val="000000"/>
        </w:rPr>
        <w:t>Meso-climate</w:t>
      </w:r>
    </w:p>
    <w:p w14:paraId="6D25CC61" w14:textId="77777777" w:rsidR="004D5379" w:rsidRDefault="00000000">
      <w:pPr>
        <w:pBdr>
          <w:top w:val="nil"/>
          <w:left w:val="nil"/>
          <w:bottom w:val="nil"/>
          <w:right w:val="nil"/>
          <w:between w:val="nil"/>
        </w:pBdr>
        <w:spacing w:after="120" w:line="360" w:lineRule="auto"/>
        <w:jc w:val="both"/>
        <w:rPr>
          <w:color w:val="000000"/>
        </w:rPr>
      </w:pPr>
      <w:r>
        <w:rPr>
          <w:color w:val="000000"/>
        </w:rPr>
        <w:t xml:space="preserve">Meso climate was characterized by data obtained from a nearby weather station (Tokara weather station). The data was downloaded via a commercial website iLeaf accessible to us through the </w:t>
      </w:r>
      <w:r>
        <w:rPr>
          <w:color w:val="000000"/>
        </w:rPr>
        <w:lastRenderedPageBreak/>
        <w:t>producer. iLeaf provided us access to the following variables: Temperature, Relative humidity (RH), Solar radiation, Wind speed, wind direction as well as data generated from the ETo model. The iLeaf website also gives access to other weather models that can be included (Cold units, heat units, Growing Degree Days, Dew point, Historical spray conditions). </w:t>
      </w:r>
    </w:p>
    <w:p w14:paraId="5E1EA298" w14:textId="77777777" w:rsidR="004D5379" w:rsidRDefault="00000000">
      <w:pPr>
        <w:pBdr>
          <w:top w:val="nil"/>
          <w:left w:val="nil"/>
          <w:bottom w:val="nil"/>
          <w:right w:val="nil"/>
          <w:between w:val="nil"/>
        </w:pBdr>
        <w:spacing w:after="120" w:line="360" w:lineRule="auto"/>
        <w:jc w:val="both"/>
        <w:rPr>
          <w:b/>
          <w:bCs/>
          <w:color w:val="000000"/>
        </w:rPr>
      </w:pPr>
      <w:r>
        <w:rPr>
          <w:b/>
          <w:bCs/>
          <w:color w:val="000000"/>
        </w:rPr>
        <w:t>Microclimate</w:t>
      </w:r>
    </w:p>
    <w:p w14:paraId="585076B6" w14:textId="77777777" w:rsidR="004D5379" w:rsidRDefault="00000000">
      <w:pPr>
        <w:pBdr>
          <w:top w:val="nil"/>
          <w:left w:val="nil"/>
          <w:bottom w:val="nil"/>
          <w:right w:val="nil"/>
          <w:between w:val="nil"/>
        </w:pBdr>
        <w:spacing w:after="120" w:line="360" w:lineRule="auto"/>
        <w:jc w:val="both"/>
        <w:rPr>
          <w:color w:val="000000"/>
        </w:rPr>
      </w:pPr>
      <w:r>
        <w:rPr>
          <w:color w:val="000000"/>
        </w:rPr>
        <w:t>To characterize the microclimate variability in the experimental block, a network of mini weather stations (temperature and relative humidity, Tinytag® loggers Figure 7a, TinyTag Plus 2 - TGP4500, Gemini Data Loggers (UK) Ltd., Chichester, United Kingdom) was installed in the bunch zone.</w:t>
      </w:r>
    </w:p>
    <w:p w14:paraId="21E707A0" w14:textId="77777777" w:rsidR="004D5379" w:rsidRDefault="00000000">
      <w:pPr>
        <w:pBdr>
          <w:top w:val="nil"/>
          <w:left w:val="nil"/>
          <w:bottom w:val="nil"/>
          <w:right w:val="nil"/>
          <w:between w:val="nil"/>
        </w:pBdr>
        <w:spacing w:after="120" w:line="360" w:lineRule="auto"/>
        <w:jc w:val="both"/>
        <w:rPr>
          <w:b/>
          <w:bCs/>
          <w:color w:val="000000"/>
        </w:rPr>
      </w:pPr>
      <w:r>
        <w:rPr>
          <w:b/>
          <w:bCs/>
          <w:color w:val="000000"/>
        </w:rPr>
        <w:t>Testing season (2020-2021) - optimization</w:t>
      </w:r>
    </w:p>
    <w:p w14:paraId="371C40FE" w14:textId="77777777" w:rsidR="004D5379" w:rsidRDefault="00000000">
      <w:pPr>
        <w:pBdr>
          <w:top w:val="nil"/>
          <w:left w:val="nil"/>
          <w:bottom w:val="nil"/>
          <w:right w:val="nil"/>
          <w:between w:val="nil"/>
        </w:pBdr>
        <w:spacing w:after="120" w:line="360" w:lineRule="auto"/>
        <w:jc w:val="both"/>
        <w:rPr>
          <w:color w:val="000000"/>
        </w:rPr>
      </w:pPr>
      <w:r>
        <w:rPr>
          <w:color w:val="000000"/>
        </w:rPr>
        <w:t>In the first season, TinyTag's were installed in 14 target vines, 7 vines located at the top of the block and 7 in vines located at the bottom of the block considering the slope and the water flow direction. In the testing season, the location of the 14 Tinytag's was optimized. The sensors were installed in specific target vines selected from the water stress classes defined in the first season.</w:t>
      </w:r>
    </w:p>
    <w:p w14:paraId="51F62F22" w14:textId="77777777" w:rsidR="004D5379" w:rsidRDefault="00000000">
      <w:pPr>
        <w:pBdr>
          <w:top w:val="nil"/>
          <w:left w:val="nil"/>
          <w:bottom w:val="nil"/>
          <w:right w:val="nil"/>
          <w:between w:val="nil"/>
        </w:pBdr>
        <w:spacing w:after="120" w:line="360" w:lineRule="auto"/>
        <w:jc w:val="both"/>
        <w:rPr>
          <w:b/>
          <w:bCs/>
          <w:color w:val="000000"/>
        </w:rPr>
      </w:pPr>
      <w:r>
        <w:rPr>
          <w:b/>
          <w:bCs/>
          <w:color w:val="000000"/>
        </w:rPr>
        <w:t>Light measurements</w:t>
      </w:r>
    </w:p>
    <w:p w14:paraId="6C7B038A" w14:textId="77777777" w:rsidR="004D5379" w:rsidRDefault="00000000">
      <w:pPr>
        <w:pBdr>
          <w:top w:val="nil"/>
          <w:left w:val="nil"/>
          <w:bottom w:val="nil"/>
          <w:right w:val="nil"/>
          <w:between w:val="nil"/>
        </w:pBdr>
        <w:spacing w:after="120" w:line="360" w:lineRule="auto"/>
        <w:jc w:val="both"/>
        <w:rPr>
          <w:color w:val="000000"/>
        </w:rPr>
      </w:pPr>
      <w:r>
        <w:rPr>
          <w:color w:val="000000"/>
        </w:rPr>
        <w:t>Photosynthetic active radiation (PAR) light measurements were taken with an AccuPAR model LP-80 sensor ranging in the 400 – 700nm waveband. This was only done once in the season for all the points Trail 1 and Trail 2. The measurements were taken on both sides of the canopy (East vs West) in the bunch zone as well as ambient light measurements between the rows for each point in season 1. In Season 2 a once of measurement was done mid-morning only on the east side of the canopy.</w:t>
      </w:r>
    </w:p>
    <w:p w14:paraId="4643BD51" w14:textId="77777777" w:rsidR="004D5379" w:rsidRDefault="00000000">
      <w:pPr>
        <w:pBdr>
          <w:top w:val="nil"/>
          <w:left w:val="nil"/>
          <w:bottom w:val="nil"/>
          <w:right w:val="nil"/>
          <w:between w:val="nil"/>
        </w:pBdr>
        <w:spacing w:after="120" w:line="360" w:lineRule="auto"/>
        <w:jc w:val="both"/>
        <w:rPr>
          <w:b/>
          <w:bCs/>
          <w:color w:val="000000"/>
        </w:rPr>
      </w:pPr>
      <w:r>
        <w:rPr>
          <w:b/>
          <w:bCs/>
          <w:color w:val="000000"/>
        </w:rPr>
        <w:t>Unit 3. In-Vine monitoring: </w:t>
      </w:r>
    </w:p>
    <w:p w14:paraId="2FC2B3C1" w14:textId="77777777" w:rsidR="004D5379" w:rsidRDefault="00000000">
      <w:pPr>
        <w:pBdr>
          <w:top w:val="nil"/>
          <w:left w:val="nil"/>
          <w:bottom w:val="nil"/>
          <w:right w:val="nil"/>
          <w:between w:val="nil"/>
        </w:pBdr>
        <w:spacing w:after="120" w:line="360" w:lineRule="auto"/>
        <w:jc w:val="both"/>
        <w:rPr>
          <w:b/>
          <w:bCs/>
          <w:color w:val="000000"/>
        </w:rPr>
      </w:pPr>
      <w:r>
        <w:rPr>
          <w:b/>
          <w:bCs/>
          <w:color w:val="000000"/>
        </w:rPr>
        <w:t>Stem Water Potential (SWP)</w:t>
      </w:r>
    </w:p>
    <w:p w14:paraId="5B76B918" w14:textId="77777777" w:rsidR="004D5379" w:rsidRDefault="00000000">
      <w:pPr>
        <w:pBdr>
          <w:top w:val="nil"/>
          <w:left w:val="nil"/>
          <w:bottom w:val="nil"/>
          <w:right w:val="nil"/>
          <w:between w:val="nil"/>
        </w:pBdr>
        <w:spacing w:after="120" w:line="360" w:lineRule="auto"/>
        <w:jc w:val="both"/>
        <w:rPr>
          <w:color w:val="000000"/>
        </w:rPr>
      </w:pPr>
      <w:r>
        <w:rPr>
          <w:color w:val="000000"/>
        </w:rPr>
        <w:t>The stem water potential was used as the main reference method to define the water status of the vines (Trial 1 and 2). SWP was used to compare alternative methods and perform water stress classifications. Midday stem water potential (SWP) was measured weekly, from November to the end of February, using a pressure chamber (PMS Instrument Company, model 1505D, Albany, USA). SWP was measured around midday (12:00 to 13:00 local time) on every target vine for Trail 1 and 2. Mature and healthy leaves were selected from the middle of the canopy, facing the shaded side of the canopy to avoid overheating. To diminish leaf transpiration each selected leaf was covered with aluminum foil inside a plastic zip bag at least 1 hour before midday measurements (</w:t>
      </w:r>
      <w:r>
        <w:t>Chone et al., 2001</w:t>
      </w:r>
      <w:r>
        <w:rPr>
          <w:color w:val="000000"/>
        </w:rPr>
        <w:t>).</w:t>
      </w:r>
    </w:p>
    <w:p w14:paraId="74A7C095" w14:textId="77777777" w:rsidR="004D5379" w:rsidRDefault="00000000">
      <w:pPr>
        <w:pBdr>
          <w:top w:val="nil"/>
          <w:left w:val="nil"/>
          <w:bottom w:val="nil"/>
          <w:right w:val="nil"/>
          <w:between w:val="nil"/>
        </w:pBdr>
        <w:spacing w:after="120" w:line="360" w:lineRule="auto"/>
        <w:jc w:val="both"/>
        <w:rPr>
          <w:b/>
          <w:bCs/>
          <w:color w:val="000000"/>
        </w:rPr>
      </w:pPr>
      <w:r>
        <w:rPr>
          <w:b/>
          <w:bCs/>
          <w:color w:val="000000"/>
        </w:rPr>
        <w:t>Canopy area</w:t>
      </w:r>
    </w:p>
    <w:p w14:paraId="6293FF6D" w14:textId="77777777" w:rsidR="004D5379" w:rsidRDefault="00000000">
      <w:pPr>
        <w:pBdr>
          <w:top w:val="nil"/>
          <w:left w:val="nil"/>
          <w:bottom w:val="nil"/>
          <w:right w:val="nil"/>
          <w:between w:val="nil"/>
        </w:pBdr>
        <w:spacing w:after="120" w:line="360" w:lineRule="auto"/>
        <w:jc w:val="both"/>
        <w:rPr>
          <w:color w:val="000000"/>
        </w:rPr>
      </w:pPr>
      <w:r>
        <w:rPr>
          <w:color w:val="000000"/>
        </w:rPr>
        <w:lastRenderedPageBreak/>
        <w:t>RGB (red, green, and blue) and NGB (near green, blue /modified RGB) images using a white panel (WP) as a background was taken for each of the 12 target plants for Trail 1 (condition 1, 2 and 3) as well as each of the target vines in Trail 2 (43 first season and 33 testing season). A MATLAB code was developed to process the images to determine the Leaf area index (LAI). </w:t>
      </w:r>
    </w:p>
    <w:p w14:paraId="62BAD6A2" w14:textId="77777777" w:rsidR="004D5379" w:rsidRDefault="00000000">
      <w:pPr>
        <w:pBdr>
          <w:top w:val="nil"/>
          <w:left w:val="nil"/>
          <w:bottom w:val="nil"/>
          <w:right w:val="nil"/>
          <w:between w:val="nil"/>
        </w:pBdr>
        <w:spacing w:after="120" w:line="360" w:lineRule="auto"/>
        <w:jc w:val="both"/>
        <w:rPr>
          <w:b/>
          <w:bCs/>
          <w:color w:val="000000"/>
        </w:rPr>
      </w:pPr>
      <w:r>
        <w:rPr>
          <w:b/>
          <w:bCs/>
          <w:color w:val="000000"/>
        </w:rPr>
        <w:t>Testing season (2020-2021) - optimization</w:t>
      </w:r>
    </w:p>
    <w:p w14:paraId="34C8DD1E" w14:textId="77777777" w:rsidR="004D5379" w:rsidRDefault="00000000">
      <w:pPr>
        <w:pBdr>
          <w:top w:val="nil"/>
          <w:left w:val="nil"/>
          <w:bottom w:val="nil"/>
          <w:right w:val="nil"/>
          <w:between w:val="nil"/>
        </w:pBdr>
        <w:spacing w:after="120" w:line="360" w:lineRule="auto"/>
        <w:jc w:val="both"/>
        <w:rPr>
          <w:color w:val="000000"/>
        </w:rPr>
      </w:pPr>
      <w:r>
        <w:rPr>
          <w:color w:val="000000"/>
        </w:rPr>
        <w:t>The WP used in season one was optimized to a fixed structure to make sure the reference square was stable in-between image analysis (</w:t>
      </w:r>
      <w:r>
        <w:rPr>
          <w:b/>
          <w:bCs/>
          <w:color w:val="000000"/>
        </w:rPr>
        <w:t>Figure 6</w:t>
      </w:r>
      <w:r>
        <w:rPr>
          <w:color w:val="000000"/>
        </w:rPr>
        <w:t>).</w:t>
      </w:r>
    </w:p>
    <w:p w14:paraId="18D7A0B1" w14:textId="77777777" w:rsidR="004D5379" w:rsidRDefault="00000000">
      <w:pPr>
        <w:pBdr>
          <w:top w:val="nil"/>
          <w:left w:val="nil"/>
          <w:bottom w:val="nil"/>
          <w:right w:val="nil"/>
          <w:between w:val="nil"/>
        </w:pBdr>
        <w:spacing w:after="120"/>
        <w:jc w:val="both"/>
        <w:rPr>
          <w:color w:val="000000"/>
        </w:rPr>
      </w:pPr>
      <w:r>
        <w:rPr>
          <w:noProof/>
          <w:color w:val="000000"/>
        </w:rPr>
        <w:drawing>
          <wp:inline distT="19050" distB="19050" distL="19050" distR="19050" wp14:anchorId="0165B188" wp14:editId="355855F8">
            <wp:extent cx="6619875" cy="2733675"/>
            <wp:effectExtent l="0" t="0" r="0" b="0"/>
            <wp:docPr id="1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6619875" cy="2733675"/>
                    </a:xfrm>
                    <a:prstGeom prst="rect">
                      <a:avLst/>
                    </a:prstGeom>
                    <a:ln/>
                  </pic:spPr>
                </pic:pic>
              </a:graphicData>
            </a:graphic>
          </wp:inline>
        </w:drawing>
      </w:r>
    </w:p>
    <w:p w14:paraId="233C6325" w14:textId="77777777" w:rsidR="004D5379" w:rsidRDefault="00000000">
      <w:pPr>
        <w:pBdr>
          <w:top w:val="nil"/>
          <w:left w:val="nil"/>
          <w:bottom w:val="nil"/>
          <w:right w:val="nil"/>
          <w:between w:val="nil"/>
        </w:pBdr>
        <w:spacing w:after="120"/>
        <w:jc w:val="both"/>
        <w:rPr>
          <w:color w:val="000000"/>
        </w:rPr>
      </w:pPr>
      <w:r>
        <w:rPr>
          <w:b/>
          <w:bCs/>
          <w:color w:val="000000"/>
        </w:rPr>
        <w:t>Figure 6.</w:t>
      </w:r>
      <w:r>
        <w:rPr>
          <w:color w:val="000000"/>
        </w:rPr>
        <w:t xml:space="preserve"> White panel used for canopy area measurements. </w:t>
      </w:r>
      <w:r>
        <w:rPr>
          <w:b/>
          <w:bCs/>
          <w:color w:val="000000"/>
        </w:rPr>
        <w:t>a)</w:t>
      </w:r>
      <w:r>
        <w:rPr>
          <w:color w:val="000000"/>
        </w:rPr>
        <w:t xml:space="preserve"> WP with unstable black square reference. </w:t>
      </w:r>
      <w:r>
        <w:rPr>
          <w:b/>
          <w:bCs/>
          <w:color w:val="000000"/>
        </w:rPr>
        <w:t>b)</w:t>
      </w:r>
      <w:r>
        <w:rPr>
          <w:color w:val="000000"/>
        </w:rPr>
        <w:t xml:space="preserve"> WP with stable square reference.</w:t>
      </w:r>
    </w:p>
    <w:p w14:paraId="5EB448CC" w14:textId="77777777" w:rsidR="004D5379" w:rsidRDefault="00000000">
      <w:pPr>
        <w:pBdr>
          <w:top w:val="nil"/>
          <w:left w:val="nil"/>
          <w:bottom w:val="nil"/>
          <w:right w:val="nil"/>
          <w:between w:val="nil"/>
        </w:pBdr>
        <w:spacing w:after="120"/>
        <w:jc w:val="both"/>
      </w:pPr>
      <w:r>
        <w:t> </w:t>
      </w:r>
    </w:p>
    <w:p w14:paraId="4559A974" w14:textId="77777777" w:rsidR="004D5379" w:rsidRDefault="00000000">
      <w:pPr>
        <w:pBdr>
          <w:top w:val="nil"/>
          <w:left w:val="nil"/>
          <w:bottom w:val="nil"/>
          <w:right w:val="nil"/>
          <w:between w:val="nil"/>
        </w:pBdr>
        <w:spacing w:after="120" w:line="360" w:lineRule="auto"/>
        <w:jc w:val="both"/>
        <w:rPr>
          <w:color w:val="000000"/>
        </w:rPr>
      </w:pPr>
      <w:r>
        <w:rPr>
          <w:color w:val="000000"/>
        </w:rPr>
        <w:t>The MATLAB code used in the first season was optimized to ensure a more accurate estimation of lateral leaf area (LLA). This new method estimates grapevine from RGB imagery by making use of colour thresholds and automatic k-means image segmentation (</w:t>
      </w:r>
      <w:r>
        <w:rPr>
          <w:b/>
          <w:bCs/>
          <w:color w:val="000000"/>
        </w:rPr>
        <w:t>Figure 7</w:t>
      </w:r>
      <w:r>
        <w:rPr>
          <w:color w:val="000000"/>
        </w:rPr>
        <w:t>).</w:t>
      </w:r>
    </w:p>
    <w:p w14:paraId="1BC69DD6" w14:textId="77777777" w:rsidR="004D5379" w:rsidRDefault="00000000">
      <w:pPr>
        <w:pBdr>
          <w:top w:val="nil"/>
          <w:left w:val="nil"/>
          <w:bottom w:val="nil"/>
          <w:right w:val="nil"/>
          <w:between w:val="nil"/>
        </w:pBdr>
        <w:spacing w:after="120"/>
        <w:jc w:val="both"/>
        <w:rPr>
          <w:color w:val="000000"/>
        </w:rPr>
      </w:pPr>
      <w:r>
        <w:rPr>
          <w:noProof/>
          <w:color w:val="000000"/>
        </w:rPr>
        <w:lastRenderedPageBreak/>
        <w:drawing>
          <wp:inline distT="19050" distB="19050" distL="19050" distR="19050" wp14:anchorId="18E6E157" wp14:editId="6C5F8834">
            <wp:extent cx="6534150" cy="4010025"/>
            <wp:effectExtent l="0" t="0" r="0" b="0"/>
            <wp:docPr id="1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2"/>
                    <a:srcRect/>
                    <a:stretch>
                      <a:fillRect/>
                    </a:stretch>
                  </pic:blipFill>
                  <pic:spPr>
                    <a:xfrm>
                      <a:off x="0" y="0"/>
                      <a:ext cx="6534150" cy="4010025"/>
                    </a:xfrm>
                    <a:prstGeom prst="rect">
                      <a:avLst/>
                    </a:prstGeom>
                    <a:ln/>
                  </pic:spPr>
                </pic:pic>
              </a:graphicData>
            </a:graphic>
          </wp:inline>
        </w:drawing>
      </w:r>
    </w:p>
    <w:p w14:paraId="2DA1D44A" w14:textId="77777777" w:rsidR="004D5379" w:rsidRDefault="00000000">
      <w:pPr>
        <w:pBdr>
          <w:top w:val="nil"/>
          <w:left w:val="nil"/>
          <w:bottom w:val="nil"/>
          <w:right w:val="nil"/>
          <w:between w:val="nil"/>
        </w:pBdr>
        <w:spacing w:after="120"/>
        <w:jc w:val="both"/>
        <w:rPr>
          <w:color w:val="000000"/>
        </w:rPr>
      </w:pPr>
      <w:r>
        <w:rPr>
          <w:b/>
          <w:bCs/>
          <w:color w:val="000000"/>
        </w:rPr>
        <w:t>Figure 7.</w:t>
      </w:r>
      <w:r>
        <w:rPr>
          <w:color w:val="000000"/>
        </w:rPr>
        <w:t>  Four colour spaces used for the colour thresholding process: RGB (red, green, blue), HSV (hue, saturation, value), YCbCr (brightness, Cb, Cr) and CIELab (luminance, green to red, blue to yellow).</w:t>
      </w:r>
    </w:p>
    <w:p w14:paraId="3459E18B" w14:textId="77777777" w:rsidR="004D5379" w:rsidRDefault="00000000">
      <w:pPr>
        <w:pBdr>
          <w:top w:val="nil"/>
          <w:left w:val="nil"/>
          <w:bottom w:val="nil"/>
          <w:right w:val="nil"/>
          <w:between w:val="nil"/>
        </w:pBdr>
        <w:spacing w:after="120" w:line="360" w:lineRule="auto"/>
        <w:jc w:val="both"/>
        <w:rPr>
          <w:b/>
          <w:bCs/>
          <w:color w:val="000000"/>
        </w:rPr>
      </w:pPr>
      <w:r>
        <w:rPr>
          <w:b/>
          <w:bCs/>
          <w:color w:val="000000"/>
        </w:rPr>
        <w:t>Canopy temperature and CWSI</w:t>
      </w:r>
    </w:p>
    <w:p w14:paraId="772E4FFC" w14:textId="77777777" w:rsidR="004D5379" w:rsidRDefault="00000000">
      <w:pPr>
        <w:pBdr>
          <w:top w:val="nil"/>
          <w:left w:val="nil"/>
          <w:bottom w:val="nil"/>
          <w:right w:val="nil"/>
          <w:between w:val="nil"/>
        </w:pBdr>
        <w:spacing w:after="120" w:line="360" w:lineRule="auto"/>
        <w:jc w:val="both"/>
        <w:rPr>
          <w:color w:val="000000"/>
        </w:rPr>
      </w:pPr>
      <w:r>
        <w:rPr>
          <w:color w:val="000000"/>
        </w:rPr>
        <w:t>Thermal images were acquired weekly from 10:00 to 12:00 using different thermal cameras (Guide IR9, FLIR C3, and low-cost Panasonic infrared array) and protocols. Reference leaf temperatures (Tdry and Twet) were measured at the start and end of each row. These two extreme values were used to calculate the crop water stress index (CWSI) (</w:t>
      </w:r>
      <w:r>
        <w:t>Jones et al., 2002; Poblete-Echeverría et al., 2016; Sepúlveda-Reyes et al., 2016</w:t>
      </w:r>
      <w:r>
        <w:rPr>
          <w:color w:val="000000"/>
        </w:rPr>
        <w:t>).</w:t>
      </w:r>
    </w:p>
    <w:p w14:paraId="46BF631E" w14:textId="77777777" w:rsidR="004D5379" w:rsidRDefault="00000000">
      <w:pPr>
        <w:pBdr>
          <w:top w:val="nil"/>
          <w:left w:val="nil"/>
          <w:bottom w:val="nil"/>
          <w:right w:val="nil"/>
          <w:between w:val="nil"/>
        </w:pBdr>
        <w:spacing w:after="120" w:line="360" w:lineRule="auto"/>
        <w:jc w:val="both"/>
        <w:rPr>
          <w:b/>
          <w:bCs/>
          <w:color w:val="000000"/>
        </w:rPr>
      </w:pPr>
      <w:r>
        <w:rPr>
          <w:b/>
          <w:bCs/>
          <w:color w:val="000000"/>
        </w:rPr>
        <w:t>Testing season (2020-2021) - optimization</w:t>
      </w:r>
    </w:p>
    <w:p w14:paraId="374A5762" w14:textId="77777777" w:rsidR="004D5379" w:rsidRDefault="00000000">
      <w:pPr>
        <w:pBdr>
          <w:top w:val="nil"/>
          <w:left w:val="nil"/>
          <w:bottom w:val="nil"/>
          <w:right w:val="nil"/>
          <w:between w:val="nil"/>
        </w:pBdr>
        <w:spacing w:after="120" w:line="360" w:lineRule="auto"/>
        <w:jc w:val="both"/>
        <w:rPr>
          <w:color w:val="000000"/>
        </w:rPr>
      </w:pPr>
      <w:r>
        <w:rPr>
          <w:color w:val="000000"/>
        </w:rPr>
        <w:t>Changes in the methodology used to capture the thermal images were implemented, considering distance to the target vines, time of acquisition (light conditions), the angle between the camera and the objective, and background interference.</w:t>
      </w:r>
    </w:p>
    <w:p w14:paraId="3A070A24" w14:textId="77777777" w:rsidR="004D5379" w:rsidRDefault="00000000">
      <w:pPr>
        <w:pBdr>
          <w:top w:val="nil"/>
          <w:left w:val="nil"/>
          <w:bottom w:val="nil"/>
          <w:right w:val="nil"/>
          <w:between w:val="nil"/>
        </w:pBdr>
        <w:spacing w:after="120" w:line="360" w:lineRule="auto"/>
        <w:jc w:val="both"/>
        <w:rPr>
          <w:b/>
          <w:bCs/>
          <w:color w:val="000000"/>
        </w:rPr>
      </w:pPr>
      <w:r>
        <w:rPr>
          <w:b/>
          <w:bCs/>
          <w:color w:val="000000"/>
        </w:rPr>
        <w:t>Trunk circumference (TC)</w:t>
      </w:r>
    </w:p>
    <w:p w14:paraId="3B1CE21E" w14:textId="77777777" w:rsidR="004D5379" w:rsidRDefault="00000000">
      <w:pPr>
        <w:pBdr>
          <w:top w:val="nil"/>
          <w:left w:val="nil"/>
          <w:bottom w:val="nil"/>
          <w:right w:val="nil"/>
          <w:between w:val="nil"/>
        </w:pBdr>
        <w:spacing w:after="120" w:line="360" w:lineRule="auto"/>
        <w:jc w:val="both"/>
        <w:rPr>
          <w:color w:val="000000"/>
        </w:rPr>
      </w:pPr>
      <w:r>
        <w:rPr>
          <w:color w:val="000000"/>
        </w:rPr>
        <w:t xml:space="preserve">TC values of target vines were determined manually by measuring the trunk circumference at an average section between 10 cm above the graft union and 10 cm below the head of the vine. TC measurements were done for all vines in Trail 1 and 2. In Season 2 with support from the SAGWRI honour's program we increased the TC measurements from 52 to 576 vines across the </w:t>
      </w:r>
      <w:r>
        <w:t xml:space="preserve">2.42 ha </w:t>
      </w:r>
      <w:r>
        <w:rPr>
          <w:color w:val="000000"/>
        </w:rPr>
        <w:lastRenderedPageBreak/>
        <w:t>block.</w:t>
      </w:r>
    </w:p>
    <w:p w14:paraId="5E1B66F9" w14:textId="77777777" w:rsidR="004D5379" w:rsidRDefault="00000000">
      <w:pPr>
        <w:pBdr>
          <w:top w:val="nil"/>
          <w:left w:val="nil"/>
          <w:bottom w:val="nil"/>
          <w:right w:val="nil"/>
          <w:between w:val="nil"/>
        </w:pBdr>
        <w:spacing w:after="120" w:line="360" w:lineRule="auto"/>
        <w:jc w:val="both"/>
        <w:rPr>
          <w:b/>
          <w:bCs/>
          <w:color w:val="000000"/>
        </w:rPr>
      </w:pPr>
      <w:r>
        <w:rPr>
          <w:b/>
          <w:bCs/>
          <w:color w:val="000000"/>
        </w:rPr>
        <w:t>Shoot length-model (SL-model)</w:t>
      </w:r>
    </w:p>
    <w:p w14:paraId="5C4A42A2" w14:textId="77777777" w:rsidR="004D5379" w:rsidRDefault="00000000">
      <w:pPr>
        <w:pBdr>
          <w:top w:val="nil"/>
          <w:left w:val="nil"/>
          <w:bottom w:val="nil"/>
          <w:right w:val="nil"/>
          <w:between w:val="nil"/>
        </w:pBdr>
        <w:spacing w:after="120" w:line="360" w:lineRule="auto"/>
        <w:jc w:val="both"/>
        <w:rPr>
          <w:color w:val="000000"/>
        </w:rPr>
      </w:pPr>
      <w:r>
        <w:rPr>
          <w:color w:val="000000"/>
        </w:rPr>
        <w:t>During the first season, a shoot length empirical model was created collecting shoots with different lengths during the whole growing season (</w:t>
      </w:r>
      <w:r>
        <w:t>Johnson et al., 2003; Poblete-Echeverria and Ortega-Farias, 2009</w:t>
      </w:r>
      <w:r>
        <w:rPr>
          <w:color w:val="000000"/>
        </w:rPr>
        <w:t>). The leaf area per shoot was determined by an image analysis process using a customized MATLAB code. </w:t>
      </w:r>
    </w:p>
    <w:p w14:paraId="27EB3B70" w14:textId="77777777" w:rsidR="004D5379" w:rsidRDefault="00000000">
      <w:pPr>
        <w:pBdr>
          <w:top w:val="nil"/>
          <w:left w:val="nil"/>
          <w:bottom w:val="nil"/>
          <w:right w:val="nil"/>
          <w:between w:val="nil"/>
        </w:pBdr>
        <w:spacing w:after="120" w:line="360" w:lineRule="auto"/>
        <w:jc w:val="both"/>
        <w:rPr>
          <w:b/>
          <w:bCs/>
          <w:color w:val="000000"/>
        </w:rPr>
      </w:pPr>
      <w:r>
        <w:rPr>
          <w:b/>
          <w:bCs/>
          <w:color w:val="000000"/>
        </w:rPr>
        <w:t>Testing season (2020-2021) - optimization</w:t>
      </w:r>
    </w:p>
    <w:p w14:paraId="0653F176" w14:textId="77777777" w:rsidR="004D5379" w:rsidRDefault="00000000">
      <w:pPr>
        <w:pBdr>
          <w:top w:val="nil"/>
          <w:left w:val="nil"/>
          <w:bottom w:val="nil"/>
          <w:right w:val="nil"/>
          <w:between w:val="nil"/>
        </w:pBdr>
        <w:spacing w:after="120" w:line="360" w:lineRule="auto"/>
        <w:jc w:val="both"/>
        <w:rPr>
          <w:color w:val="000000"/>
        </w:rPr>
      </w:pPr>
      <w:r>
        <w:rPr>
          <w:color w:val="000000"/>
        </w:rPr>
        <w:t>The SL-model developed during the first season was validated in the testing season by measuring shoot length and real leaf area index using a destructive method on 16 target vines (</w:t>
      </w:r>
      <w:r>
        <w:rPr>
          <w:b/>
          <w:bCs/>
          <w:color w:val="000000"/>
        </w:rPr>
        <w:t>Figure 8a and b</w:t>
      </w:r>
      <w:r>
        <w:rPr>
          <w:color w:val="000000"/>
        </w:rPr>
        <w:t>). In the testing season more shoot length data was collected to further improve the model. The model will be tested with a once of shoot-length dataset collected by the SAGWRI honour's program.</w:t>
      </w:r>
    </w:p>
    <w:p w14:paraId="5D62F111" w14:textId="77777777" w:rsidR="004D5379" w:rsidRDefault="00000000">
      <w:pPr>
        <w:pBdr>
          <w:top w:val="nil"/>
          <w:left w:val="nil"/>
          <w:bottom w:val="nil"/>
          <w:right w:val="nil"/>
          <w:between w:val="nil"/>
        </w:pBdr>
        <w:spacing w:after="120"/>
        <w:jc w:val="both"/>
        <w:rPr>
          <w:color w:val="000000"/>
        </w:rPr>
      </w:pPr>
      <w:r>
        <w:rPr>
          <w:noProof/>
          <w:color w:val="000000"/>
        </w:rPr>
        <w:drawing>
          <wp:inline distT="19050" distB="19050" distL="19050" distR="19050" wp14:anchorId="27F920ED" wp14:editId="1B70E0DE">
            <wp:extent cx="6743700" cy="3095625"/>
            <wp:effectExtent l="0" t="0" r="0" b="0"/>
            <wp:docPr id="22"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3"/>
                    <a:srcRect/>
                    <a:stretch>
                      <a:fillRect/>
                    </a:stretch>
                  </pic:blipFill>
                  <pic:spPr>
                    <a:xfrm>
                      <a:off x="0" y="0"/>
                      <a:ext cx="6743700" cy="3095625"/>
                    </a:xfrm>
                    <a:prstGeom prst="rect">
                      <a:avLst/>
                    </a:prstGeom>
                    <a:ln/>
                  </pic:spPr>
                </pic:pic>
              </a:graphicData>
            </a:graphic>
          </wp:inline>
        </w:drawing>
      </w:r>
    </w:p>
    <w:p w14:paraId="37C6F1AB" w14:textId="77777777" w:rsidR="004D5379" w:rsidRDefault="00000000">
      <w:pPr>
        <w:pBdr>
          <w:top w:val="nil"/>
          <w:left w:val="nil"/>
          <w:bottom w:val="nil"/>
          <w:right w:val="nil"/>
          <w:between w:val="nil"/>
        </w:pBdr>
        <w:spacing w:after="120"/>
        <w:jc w:val="both"/>
        <w:rPr>
          <w:color w:val="000000"/>
        </w:rPr>
      </w:pPr>
      <w:r>
        <w:rPr>
          <w:b/>
          <w:bCs/>
          <w:color w:val="000000"/>
        </w:rPr>
        <w:t>Figure 8.</w:t>
      </w:r>
      <w:r>
        <w:rPr>
          <w:color w:val="000000"/>
        </w:rPr>
        <w:t> </w:t>
      </w:r>
      <w:r>
        <w:rPr>
          <w:b/>
          <w:bCs/>
          <w:color w:val="000000"/>
        </w:rPr>
        <w:t>a</w:t>
      </w:r>
      <w:r>
        <w:rPr>
          <w:color w:val="000000"/>
        </w:rPr>
        <w:t xml:space="preserve">) Example of a partially stripped vine; </w:t>
      </w:r>
      <w:r>
        <w:rPr>
          <w:b/>
          <w:bCs/>
          <w:color w:val="000000"/>
        </w:rPr>
        <w:t>b</w:t>
      </w:r>
      <w:r>
        <w:rPr>
          <w:color w:val="000000"/>
        </w:rPr>
        <w:t>) RGB-image of leaves for leaf area image analysis with MATLAB.</w:t>
      </w:r>
    </w:p>
    <w:p w14:paraId="6631F473" w14:textId="77777777" w:rsidR="004D5379" w:rsidRDefault="00000000">
      <w:pPr>
        <w:pBdr>
          <w:top w:val="nil"/>
          <w:left w:val="nil"/>
          <w:bottom w:val="nil"/>
          <w:right w:val="nil"/>
          <w:between w:val="nil"/>
        </w:pBdr>
        <w:spacing w:after="120"/>
        <w:jc w:val="both"/>
      </w:pPr>
      <w:r>
        <w:t> </w:t>
      </w:r>
    </w:p>
    <w:p w14:paraId="257BDCFC" w14:textId="77777777" w:rsidR="004D5379" w:rsidRDefault="00000000">
      <w:pPr>
        <w:pBdr>
          <w:top w:val="nil"/>
          <w:left w:val="nil"/>
          <w:bottom w:val="nil"/>
          <w:right w:val="nil"/>
          <w:between w:val="nil"/>
        </w:pBdr>
        <w:spacing w:after="240" w:line="360" w:lineRule="auto"/>
        <w:jc w:val="both"/>
        <w:rPr>
          <w:b/>
          <w:bCs/>
          <w:color w:val="000000"/>
        </w:rPr>
      </w:pPr>
      <w:r>
        <w:rPr>
          <w:b/>
          <w:bCs/>
          <w:color w:val="000000"/>
        </w:rPr>
        <w:t>Gas Exchange</w:t>
      </w:r>
    </w:p>
    <w:p w14:paraId="1BD97708" w14:textId="77777777" w:rsidR="004D5379" w:rsidRDefault="00000000">
      <w:pPr>
        <w:pBdr>
          <w:top w:val="nil"/>
          <w:left w:val="nil"/>
          <w:bottom w:val="nil"/>
          <w:right w:val="nil"/>
          <w:between w:val="nil"/>
        </w:pBdr>
        <w:spacing w:after="240" w:line="360" w:lineRule="auto"/>
        <w:jc w:val="both"/>
        <w:rPr>
          <w:color w:val="000000"/>
        </w:rPr>
      </w:pPr>
      <w:r>
        <w:rPr>
          <w:color w:val="000000"/>
        </w:rPr>
        <w:t>Measurements of photosynthetically active radiation (PAR), net CO2 assimilation (AN), stomatal conductance (gs), and leaf transpiration (E</w:t>
      </w:r>
      <w:r>
        <w:t xml:space="preserve">) were done </w:t>
      </w:r>
      <w:r>
        <w:rPr>
          <w:color w:val="000000"/>
        </w:rPr>
        <w:t>by using a portable infrared gas analyser (LI-6400, LI-COR Inc., Lincoln, Nebraska, United States). The molar air flow rate inside the leaf chamber was set to 500 µmol/mol. All leaf conditions were maintained with no external light, CO2 and temperature control was used (</w:t>
      </w:r>
      <w:r>
        <w:t>Zuniga et al., 2018</w:t>
      </w:r>
      <w:r>
        <w:rPr>
          <w:color w:val="000000"/>
        </w:rPr>
        <w:t xml:space="preserve">). Gas exchange </w:t>
      </w:r>
      <w:r>
        <w:t>measurements w</w:t>
      </w:r>
      <w:r>
        <w:rPr>
          <w:color w:val="000000"/>
        </w:rPr>
        <w:t xml:space="preserve">ere only </w:t>
      </w:r>
      <w:r>
        <w:rPr>
          <w:color w:val="000000"/>
        </w:rPr>
        <w:lastRenderedPageBreak/>
        <w:t>done on Trial 1 on specific days as an additional day cycle experiment. </w:t>
      </w:r>
    </w:p>
    <w:p w14:paraId="00B82C53" w14:textId="77777777" w:rsidR="004D5379" w:rsidRDefault="00000000">
      <w:pPr>
        <w:pBdr>
          <w:top w:val="nil"/>
          <w:left w:val="nil"/>
          <w:bottom w:val="nil"/>
          <w:right w:val="nil"/>
          <w:between w:val="nil"/>
        </w:pBdr>
        <w:spacing w:after="120" w:line="360" w:lineRule="auto"/>
        <w:jc w:val="both"/>
        <w:rPr>
          <w:b/>
          <w:bCs/>
          <w:color w:val="000000"/>
        </w:rPr>
      </w:pPr>
      <w:r>
        <w:rPr>
          <w:b/>
          <w:bCs/>
          <w:color w:val="000000"/>
        </w:rPr>
        <w:t>Phenological stage (EL-stage)</w:t>
      </w:r>
    </w:p>
    <w:p w14:paraId="34892B65" w14:textId="77777777" w:rsidR="004D5379" w:rsidRDefault="00000000">
      <w:pPr>
        <w:pBdr>
          <w:top w:val="nil"/>
          <w:left w:val="nil"/>
          <w:bottom w:val="nil"/>
          <w:right w:val="nil"/>
          <w:between w:val="nil"/>
        </w:pBdr>
        <w:spacing w:after="120" w:line="360" w:lineRule="auto"/>
        <w:jc w:val="both"/>
        <w:rPr>
          <w:color w:val="000000"/>
        </w:rPr>
      </w:pPr>
      <w:r>
        <w:rPr>
          <w:color w:val="000000"/>
        </w:rPr>
        <w:t>EL-stage was monitored weekly by making use of the Modified Eichhorn-Lorenz (EL) (</w:t>
      </w:r>
      <w:r>
        <w:t>Dry and Coombe 2004</w:t>
      </w:r>
      <w:r>
        <w:rPr>
          <w:color w:val="000000"/>
        </w:rPr>
        <w:t>) code in all target plants for Trail 1 and 2. Ripeness was then followed by combining sugar measurements (°Brix) using a refractometer. </w:t>
      </w:r>
    </w:p>
    <w:p w14:paraId="0D5280DC" w14:textId="77777777" w:rsidR="004D5379" w:rsidRDefault="00000000">
      <w:pPr>
        <w:pBdr>
          <w:top w:val="nil"/>
          <w:left w:val="nil"/>
          <w:bottom w:val="nil"/>
          <w:right w:val="nil"/>
          <w:between w:val="nil"/>
        </w:pBdr>
        <w:spacing w:after="120" w:line="360" w:lineRule="auto"/>
        <w:jc w:val="both"/>
        <w:rPr>
          <w:b/>
          <w:bCs/>
          <w:color w:val="000000"/>
        </w:rPr>
      </w:pPr>
      <w:r>
        <w:rPr>
          <w:b/>
          <w:bCs/>
          <w:color w:val="000000"/>
        </w:rPr>
        <w:t>Nutrition analysis (Leaf and petiole analysis)</w:t>
      </w:r>
    </w:p>
    <w:p w14:paraId="31263B9F" w14:textId="77777777" w:rsidR="004D5379" w:rsidRDefault="00000000">
      <w:pPr>
        <w:pBdr>
          <w:top w:val="nil"/>
          <w:left w:val="nil"/>
          <w:bottom w:val="nil"/>
          <w:right w:val="nil"/>
          <w:between w:val="nil"/>
        </w:pBdr>
        <w:spacing w:after="120" w:line="360" w:lineRule="auto"/>
        <w:jc w:val="both"/>
        <w:rPr>
          <w:color w:val="000000"/>
        </w:rPr>
      </w:pPr>
      <w:r>
        <w:rPr>
          <w:color w:val="000000"/>
        </w:rPr>
        <w:t xml:space="preserve">A collaboration </w:t>
      </w:r>
      <w:r>
        <w:t xml:space="preserve">was established </w:t>
      </w:r>
      <w:r>
        <w:rPr>
          <w:color w:val="000000"/>
        </w:rPr>
        <w:t>with Villa Crop in order to measure plant nutrients in the leaf/petiole with the aim to understand the impact that water stress has on the vine plant physiology. A full nutrient analysis for each of the target vine for Trail 1 and Trail 2 was done three times during the season (Flowering, Veraison, and Harvest) on representative leaf/petiole samples. </w:t>
      </w:r>
    </w:p>
    <w:p w14:paraId="22CA0DBB" w14:textId="77777777" w:rsidR="004D5379" w:rsidRDefault="00000000">
      <w:pPr>
        <w:pBdr>
          <w:top w:val="nil"/>
          <w:left w:val="nil"/>
          <w:bottom w:val="nil"/>
          <w:right w:val="nil"/>
          <w:between w:val="nil"/>
        </w:pBdr>
        <w:spacing w:after="120" w:line="360" w:lineRule="auto"/>
        <w:jc w:val="both"/>
        <w:rPr>
          <w:color w:val="000000"/>
        </w:rPr>
      </w:pPr>
      <w:r>
        <w:rPr>
          <w:b/>
          <w:bCs/>
          <w:color w:val="000000"/>
        </w:rPr>
        <w:t>Unit 4</w:t>
      </w:r>
      <w:r>
        <w:rPr>
          <w:color w:val="000000"/>
        </w:rPr>
        <w:t>. </w:t>
      </w:r>
      <w:r>
        <w:rPr>
          <w:b/>
          <w:bCs/>
          <w:color w:val="000000"/>
        </w:rPr>
        <w:t>In-Soil monitoring</w:t>
      </w:r>
      <w:r>
        <w:rPr>
          <w:color w:val="000000"/>
        </w:rPr>
        <w:t>:</w:t>
      </w:r>
    </w:p>
    <w:p w14:paraId="3C7D7B4A" w14:textId="77777777" w:rsidR="004D5379" w:rsidRDefault="00000000">
      <w:pPr>
        <w:pBdr>
          <w:top w:val="nil"/>
          <w:left w:val="nil"/>
          <w:bottom w:val="nil"/>
          <w:right w:val="nil"/>
          <w:between w:val="nil"/>
        </w:pBdr>
        <w:spacing w:after="120" w:line="360" w:lineRule="auto"/>
        <w:jc w:val="both"/>
        <w:rPr>
          <w:b/>
          <w:bCs/>
          <w:color w:val="000000"/>
        </w:rPr>
      </w:pPr>
      <w:r>
        <w:rPr>
          <w:b/>
          <w:bCs/>
          <w:color w:val="000000"/>
        </w:rPr>
        <w:t>Neutron probe</w:t>
      </w:r>
    </w:p>
    <w:p w14:paraId="34EF987E" w14:textId="77777777" w:rsidR="004D5379" w:rsidRDefault="00000000">
      <w:pPr>
        <w:pBdr>
          <w:top w:val="nil"/>
          <w:left w:val="nil"/>
          <w:bottom w:val="nil"/>
          <w:right w:val="nil"/>
          <w:between w:val="nil"/>
        </w:pBdr>
        <w:spacing w:after="120" w:line="360" w:lineRule="auto"/>
        <w:jc w:val="both"/>
        <w:rPr>
          <w:color w:val="000000"/>
        </w:rPr>
      </w:pPr>
      <w:r>
        <w:rPr>
          <w:color w:val="000000"/>
        </w:rPr>
        <w:t>Relative soil water content measurements were obtained every week from September to March, at 20cm and 40cm depth (root zone) using a Neutron Probe (CPN International, model 503DR Hydroprobe, CA, USA). Measurements were taken for all target plants in Trail 1 and 2. PVC plastic pipes with 50 mm diameter and endcaps, were inserted at a depth of 50cm. </w:t>
      </w:r>
    </w:p>
    <w:p w14:paraId="66B9EA65" w14:textId="77777777" w:rsidR="004D5379" w:rsidRDefault="00000000">
      <w:pPr>
        <w:pBdr>
          <w:top w:val="nil"/>
          <w:left w:val="nil"/>
          <w:bottom w:val="nil"/>
          <w:right w:val="nil"/>
          <w:between w:val="nil"/>
        </w:pBdr>
        <w:spacing w:after="120" w:line="360" w:lineRule="auto"/>
        <w:jc w:val="both"/>
        <w:rPr>
          <w:b/>
          <w:bCs/>
          <w:color w:val="000000"/>
        </w:rPr>
      </w:pPr>
      <w:r>
        <w:rPr>
          <w:b/>
          <w:bCs/>
          <w:color w:val="000000"/>
        </w:rPr>
        <w:t>Testing season (2020-2021) - optimization</w:t>
      </w:r>
    </w:p>
    <w:p w14:paraId="05620F9E" w14:textId="77777777" w:rsidR="004D5379" w:rsidRDefault="00000000">
      <w:pPr>
        <w:pBdr>
          <w:top w:val="nil"/>
          <w:left w:val="nil"/>
          <w:bottom w:val="nil"/>
          <w:right w:val="nil"/>
          <w:between w:val="nil"/>
        </w:pBdr>
        <w:spacing w:after="120" w:line="360" w:lineRule="auto"/>
        <w:jc w:val="both"/>
        <w:rPr>
          <w:color w:val="000000"/>
        </w:rPr>
      </w:pPr>
      <w:r>
        <w:rPr>
          <w:color w:val="000000"/>
        </w:rPr>
        <w:t>During the testing season a calibration protocol is being implemented to convert the neutron probe readings in volumetric soil water content (</w:t>
      </w:r>
      <w:r>
        <w:t>Myburgh, 2018</w:t>
      </w:r>
      <w:r>
        <w:rPr>
          <w:color w:val="000000"/>
        </w:rPr>
        <w:t>). An example of the measurements in the field is presented in </w:t>
      </w:r>
      <w:r>
        <w:rPr>
          <w:b/>
          <w:bCs/>
          <w:color w:val="000000"/>
        </w:rPr>
        <w:t>Figure 9</w:t>
      </w:r>
      <w:r>
        <w:rPr>
          <w:color w:val="000000"/>
        </w:rPr>
        <w:t>.</w:t>
      </w:r>
    </w:p>
    <w:p w14:paraId="1DFDDB98" w14:textId="77777777" w:rsidR="004D5379" w:rsidRDefault="00000000">
      <w:pPr>
        <w:pBdr>
          <w:top w:val="nil"/>
          <w:left w:val="nil"/>
          <w:bottom w:val="nil"/>
          <w:right w:val="nil"/>
          <w:between w:val="nil"/>
        </w:pBdr>
        <w:spacing w:after="120"/>
        <w:jc w:val="both"/>
      </w:pPr>
      <w:r>
        <w:t> </w:t>
      </w:r>
    </w:p>
    <w:p w14:paraId="2EDE1CBA" w14:textId="77777777" w:rsidR="004D5379" w:rsidRDefault="00000000">
      <w:pPr>
        <w:pBdr>
          <w:top w:val="nil"/>
          <w:left w:val="nil"/>
          <w:bottom w:val="nil"/>
          <w:right w:val="nil"/>
          <w:between w:val="nil"/>
        </w:pBdr>
        <w:spacing w:after="120"/>
        <w:jc w:val="both"/>
      </w:pPr>
      <w:r>
        <w:rPr>
          <w:noProof/>
        </w:rPr>
        <w:lastRenderedPageBreak/>
        <w:drawing>
          <wp:inline distT="19050" distB="19050" distL="19050" distR="19050" wp14:anchorId="546F6409" wp14:editId="505DA0BC">
            <wp:extent cx="6448425" cy="2771775"/>
            <wp:effectExtent l="0" t="0" r="0" b="0"/>
            <wp:docPr id="2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4"/>
                    <a:srcRect/>
                    <a:stretch>
                      <a:fillRect/>
                    </a:stretch>
                  </pic:blipFill>
                  <pic:spPr>
                    <a:xfrm>
                      <a:off x="0" y="0"/>
                      <a:ext cx="6448425" cy="2771775"/>
                    </a:xfrm>
                    <a:prstGeom prst="rect">
                      <a:avLst/>
                    </a:prstGeom>
                    <a:ln/>
                  </pic:spPr>
                </pic:pic>
              </a:graphicData>
            </a:graphic>
          </wp:inline>
        </w:drawing>
      </w:r>
    </w:p>
    <w:p w14:paraId="1A00E27D" w14:textId="77777777" w:rsidR="004D5379" w:rsidRDefault="00000000">
      <w:pPr>
        <w:pBdr>
          <w:top w:val="nil"/>
          <w:left w:val="nil"/>
          <w:bottom w:val="nil"/>
          <w:right w:val="nil"/>
          <w:between w:val="nil"/>
        </w:pBdr>
        <w:spacing w:after="120"/>
        <w:jc w:val="both"/>
        <w:rPr>
          <w:color w:val="000000"/>
        </w:rPr>
      </w:pPr>
      <w:r>
        <w:rPr>
          <w:b/>
          <w:bCs/>
          <w:color w:val="000000"/>
        </w:rPr>
        <w:t>Figure 9. </w:t>
      </w:r>
      <w:r>
        <w:rPr>
          <w:color w:val="000000"/>
        </w:rPr>
        <w:t xml:space="preserve">Example of the measurements used to calibrate NP readings. </w:t>
      </w:r>
      <w:r>
        <w:rPr>
          <w:b/>
          <w:bCs/>
          <w:color w:val="000000"/>
        </w:rPr>
        <w:t>a, b)</w:t>
      </w:r>
      <w:r>
        <w:rPr>
          <w:color w:val="000000"/>
        </w:rPr>
        <w:t xml:space="preserve"> Procedure being followed to sample soil at 30 and 60 cm.</w:t>
      </w:r>
      <w:r>
        <w:rPr>
          <w:b/>
          <w:bCs/>
          <w:color w:val="000000"/>
        </w:rPr>
        <w:t xml:space="preserve"> c) </w:t>
      </w:r>
      <w:r>
        <w:rPr>
          <w:color w:val="000000"/>
        </w:rPr>
        <w:t>visual differences between the soils of the 3 water classes.</w:t>
      </w:r>
    </w:p>
    <w:p w14:paraId="2EFDA3DD" w14:textId="77777777" w:rsidR="004D5379" w:rsidRDefault="00000000">
      <w:pPr>
        <w:pBdr>
          <w:top w:val="nil"/>
          <w:left w:val="nil"/>
          <w:bottom w:val="nil"/>
          <w:right w:val="nil"/>
          <w:between w:val="nil"/>
        </w:pBdr>
        <w:spacing w:after="120"/>
        <w:jc w:val="both"/>
      </w:pPr>
      <w:r>
        <w:t> </w:t>
      </w:r>
    </w:p>
    <w:p w14:paraId="53840F94" w14:textId="77777777" w:rsidR="004D5379" w:rsidRDefault="00000000">
      <w:pPr>
        <w:pBdr>
          <w:top w:val="nil"/>
          <w:left w:val="nil"/>
          <w:bottom w:val="nil"/>
          <w:right w:val="nil"/>
          <w:between w:val="nil"/>
        </w:pBdr>
        <w:spacing w:after="120" w:line="360" w:lineRule="auto"/>
        <w:jc w:val="both"/>
        <w:rPr>
          <w:b/>
          <w:bCs/>
          <w:color w:val="000000"/>
        </w:rPr>
      </w:pPr>
      <w:r>
        <w:rPr>
          <w:b/>
          <w:bCs/>
          <w:color w:val="000000"/>
        </w:rPr>
        <w:t>Electrical conductivity (EC)</w:t>
      </w:r>
    </w:p>
    <w:p w14:paraId="0C5686BF" w14:textId="77777777" w:rsidR="004D5379" w:rsidRDefault="00000000">
      <w:pPr>
        <w:pBdr>
          <w:top w:val="nil"/>
          <w:left w:val="nil"/>
          <w:bottom w:val="nil"/>
          <w:right w:val="nil"/>
          <w:between w:val="nil"/>
        </w:pBdr>
        <w:spacing w:after="120" w:line="360" w:lineRule="auto"/>
        <w:jc w:val="both"/>
        <w:rPr>
          <w:color w:val="000000"/>
        </w:rPr>
      </w:pPr>
      <w:r>
        <w:rPr>
          <w:color w:val="000000"/>
        </w:rPr>
        <w:t>At the beginning of the experiment, (September 2019), ECa was measured, using an electromagnetic sensor (EM38, Geonics Ltd., Mississauga, Canada) together with a Garmin eTrex 10 GPS. The GPS locations of each vine in the block were manually Geo-corrected using the number of vines per row and the distance between vines. The entire block was scanned in a row alternate sequence, with a sampling frequency of 5 reads per second on vertical dipole mode. </w:t>
      </w:r>
    </w:p>
    <w:p w14:paraId="6E7C0907" w14:textId="77777777" w:rsidR="004D5379" w:rsidRDefault="00000000">
      <w:pPr>
        <w:pBdr>
          <w:top w:val="nil"/>
          <w:left w:val="nil"/>
          <w:bottom w:val="nil"/>
          <w:right w:val="nil"/>
          <w:between w:val="nil"/>
        </w:pBdr>
        <w:spacing w:after="120" w:line="360" w:lineRule="auto"/>
        <w:jc w:val="both"/>
        <w:rPr>
          <w:b/>
          <w:bCs/>
          <w:color w:val="000000"/>
        </w:rPr>
      </w:pPr>
      <w:r>
        <w:rPr>
          <w:b/>
          <w:bCs/>
          <w:color w:val="000000"/>
        </w:rPr>
        <w:t>Testing season (2020-2021) - optimization</w:t>
      </w:r>
    </w:p>
    <w:p w14:paraId="277341DD" w14:textId="77777777" w:rsidR="004D5379" w:rsidRDefault="00000000">
      <w:pPr>
        <w:pBdr>
          <w:top w:val="nil"/>
          <w:left w:val="nil"/>
          <w:bottom w:val="nil"/>
          <w:right w:val="nil"/>
          <w:between w:val="nil"/>
        </w:pBdr>
        <w:spacing w:after="120" w:line="360" w:lineRule="auto"/>
        <w:jc w:val="both"/>
        <w:rPr>
          <w:color w:val="000000"/>
        </w:rPr>
      </w:pPr>
      <w:r>
        <w:rPr>
          <w:color w:val="000000"/>
        </w:rPr>
        <w:t>In the testing season, EC readings were performed with the support of Jacobus Els from Revolute systems. They provided free access to the data by the Revolute dashboard (</w:t>
      </w:r>
      <w:r>
        <w:rPr>
          <w:b/>
          <w:bCs/>
          <w:color w:val="000000"/>
        </w:rPr>
        <w:t>Figure 10</w:t>
      </w:r>
      <w:r>
        <w:rPr>
          <w:color w:val="000000"/>
        </w:rPr>
        <w:t>).</w:t>
      </w:r>
    </w:p>
    <w:p w14:paraId="0BB2798E" w14:textId="77777777" w:rsidR="004D5379" w:rsidRDefault="00000000">
      <w:pPr>
        <w:pBdr>
          <w:top w:val="nil"/>
          <w:left w:val="nil"/>
          <w:bottom w:val="nil"/>
          <w:right w:val="nil"/>
          <w:between w:val="nil"/>
        </w:pBdr>
        <w:spacing w:after="120"/>
        <w:jc w:val="both"/>
        <w:rPr>
          <w:color w:val="000000"/>
        </w:rPr>
      </w:pPr>
      <w:r>
        <w:rPr>
          <w:noProof/>
          <w:color w:val="000000"/>
        </w:rPr>
        <w:lastRenderedPageBreak/>
        <w:drawing>
          <wp:inline distT="19050" distB="19050" distL="19050" distR="19050" wp14:anchorId="32EC229E" wp14:editId="27F8C477">
            <wp:extent cx="6715125" cy="3114675"/>
            <wp:effectExtent l="0" t="0" r="0" b="0"/>
            <wp:docPr id="27"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5"/>
                    <a:srcRect/>
                    <a:stretch>
                      <a:fillRect/>
                    </a:stretch>
                  </pic:blipFill>
                  <pic:spPr>
                    <a:xfrm>
                      <a:off x="0" y="0"/>
                      <a:ext cx="6715125" cy="3114675"/>
                    </a:xfrm>
                    <a:prstGeom prst="rect">
                      <a:avLst/>
                    </a:prstGeom>
                    <a:ln/>
                  </pic:spPr>
                </pic:pic>
              </a:graphicData>
            </a:graphic>
          </wp:inline>
        </w:drawing>
      </w:r>
    </w:p>
    <w:p w14:paraId="58EDEDE3" w14:textId="77777777" w:rsidR="004D5379" w:rsidRDefault="00000000">
      <w:pPr>
        <w:pBdr>
          <w:top w:val="nil"/>
          <w:left w:val="nil"/>
          <w:bottom w:val="nil"/>
          <w:right w:val="nil"/>
          <w:between w:val="nil"/>
        </w:pBdr>
        <w:spacing w:after="120"/>
        <w:jc w:val="both"/>
        <w:rPr>
          <w:color w:val="000000"/>
        </w:rPr>
      </w:pPr>
      <w:r>
        <w:rPr>
          <w:b/>
          <w:bCs/>
          <w:color w:val="000000"/>
        </w:rPr>
        <w:t>Figure 10. </w:t>
      </w:r>
      <w:r>
        <w:rPr>
          <w:color w:val="000000"/>
        </w:rPr>
        <w:t>Revolute dashboard (Source: </w:t>
      </w:r>
      <w:hyperlink r:id="rId16">
        <w:r>
          <w:rPr>
            <w:color w:val="3399FF"/>
            <w:u w:val="single"/>
          </w:rPr>
          <w:t>https://www.revolutesystems.com/</w:t>
        </w:r>
      </w:hyperlink>
      <w:r>
        <w:rPr>
          <w:color w:val="000000"/>
        </w:rPr>
        <w:t xml:space="preserve">) </w:t>
      </w:r>
      <w:r>
        <w:rPr>
          <w:b/>
          <w:bCs/>
          <w:color w:val="000000"/>
        </w:rPr>
        <w:t>a)</w:t>
      </w:r>
      <w:r>
        <w:rPr>
          <w:color w:val="000000"/>
        </w:rPr>
        <w:t xml:space="preserve"> Vigor map generated by the Revolute team </w:t>
      </w:r>
      <w:r>
        <w:rPr>
          <w:b/>
          <w:bCs/>
          <w:color w:val="000000"/>
        </w:rPr>
        <w:t>b)</w:t>
      </w:r>
      <w:r>
        <w:rPr>
          <w:color w:val="000000"/>
        </w:rPr>
        <w:t xml:space="preserve"> parameters used </w:t>
      </w:r>
      <w:r>
        <w:rPr>
          <w:b/>
          <w:bCs/>
          <w:color w:val="000000"/>
        </w:rPr>
        <w:t>c)</w:t>
      </w:r>
      <w:r>
        <w:rPr>
          <w:color w:val="000000"/>
        </w:rPr>
        <w:t xml:space="preserve"> EC map generated for the 25cm depth.</w:t>
      </w:r>
    </w:p>
    <w:p w14:paraId="3ACC0B3C" w14:textId="77777777" w:rsidR="004D5379" w:rsidRDefault="00000000">
      <w:pPr>
        <w:pBdr>
          <w:top w:val="nil"/>
          <w:left w:val="nil"/>
          <w:bottom w:val="nil"/>
          <w:right w:val="nil"/>
          <w:between w:val="nil"/>
        </w:pBdr>
        <w:spacing w:after="120"/>
        <w:jc w:val="both"/>
      </w:pPr>
      <w:r>
        <w:t> </w:t>
      </w:r>
    </w:p>
    <w:p w14:paraId="40D7DA9B" w14:textId="77777777" w:rsidR="004D5379" w:rsidRDefault="00000000">
      <w:pPr>
        <w:pBdr>
          <w:top w:val="nil"/>
          <w:left w:val="nil"/>
          <w:bottom w:val="nil"/>
          <w:right w:val="nil"/>
          <w:between w:val="nil"/>
        </w:pBdr>
        <w:spacing w:after="120" w:line="360" w:lineRule="auto"/>
        <w:jc w:val="both"/>
        <w:rPr>
          <w:b/>
          <w:bCs/>
          <w:color w:val="000000"/>
        </w:rPr>
      </w:pPr>
      <w:r>
        <w:rPr>
          <w:b/>
          <w:bCs/>
          <w:color w:val="000000"/>
        </w:rPr>
        <w:t>Soil analysis</w:t>
      </w:r>
    </w:p>
    <w:p w14:paraId="33EA5609" w14:textId="77777777" w:rsidR="004D5379" w:rsidRDefault="00000000">
      <w:pPr>
        <w:pBdr>
          <w:top w:val="nil"/>
          <w:left w:val="nil"/>
          <w:bottom w:val="nil"/>
          <w:right w:val="nil"/>
          <w:between w:val="nil"/>
        </w:pBdr>
        <w:spacing w:after="120" w:line="360" w:lineRule="auto"/>
        <w:jc w:val="both"/>
        <w:rPr>
          <w:color w:val="000000"/>
        </w:rPr>
      </w:pPr>
      <w:r>
        <w:rPr>
          <w:color w:val="000000"/>
        </w:rPr>
        <w:t>Soil samples were extracted at a depth of 50 cm, distancing 30 cm from the target vines for Trail 1 and 2. The samples were analysed at the Directorate Plant science of Elsenburg for texture, resistance, macro/micro-nutrients, exchangeable acidity, particle size and ammonium (NH</w:t>
      </w:r>
      <w:r>
        <w:rPr>
          <w:color w:val="000000"/>
          <w:vertAlign w:val="subscript"/>
        </w:rPr>
        <w:t>4</w:t>
      </w:r>
      <w:r>
        <w:rPr>
          <w:color w:val="000000"/>
        </w:rPr>
        <w:t>). </w:t>
      </w:r>
    </w:p>
    <w:p w14:paraId="3FF3560F" w14:textId="77777777" w:rsidR="004D5379" w:rsidRDefault="00000000">
      <w:pPr>
        <w:pBdr>
          <w:top w:val="nil"/>
          <w:left w:val="nil"/>
          <w:bottom w:val="nil"/>
          <w:right w:val="nil"/>
          <w:between w:val="nil"/>
        </w:pBdr>
        <w:spacing w:after="120" w:line="360" w:lineRule="auto"/>
        <w:jc w:val="both"/>
        <w:rPr>
          <w:b/>
          <w:bCs/>
          <w:color w:val="000000"/>
        </w:rPr>
      </w:pPr>
      <w:r>
        <w:rPr>
          <w:b/>
          <w:bCs/>
          <w:color w:val="000000"/>
        </w:rPr>
        <w:t>Unit 5. Remote sensing:</w:t>
      </w:r>
    </w:p>
    <w:p w14:paraId="75395F87" w14:textId="77777777" w:rsidR="004D5379" w:rsidRDefault="00000000">
      <w:pPr>
        <w:pBdr>
          <w:top w:val="nil"/>
          <w:left w:val="nil"/>
          <w:bottom w:val="nil"/>
          <w:right w:val="nil"/>
          <w:between w:val="nil"/>
        </w:pBdr>
        <w:spacing w:after="120" w:line="360" w:lineRule="auto"/>
        <w:jc w:val="both"/>
        <w:rPr>
          <w:b/>
          <w:bCs/>
          <w:color w:val="000000"/>
        </w:rPr>
      </w:pPr>
      <w:r>
        <w:rPr>
          <w:b/>
          <w:bCs/>
          <w:color w:val="000000"/>
        </w:rPr>
        <w:t>Drone</w:t>
      </w:r>
    </w:p>
    <w:p w14:paraId="3512B554" w14:textId="77777777" w:rsidR="004D5379" w:rsidRDefault="00000000">
      <w:pPr>
        <w:pBdr>
          <w:top w:val="nil"/>
          <w:left w:val="nil"/>
          <w:bottom w:val="nil"/>
          <w:right w:val="nil"/>
          <w:between w:val="nil"/>
        </w:pBdr>
        <w:spacing w:after="120" w:line="360" w:lineRule="auto"/>
        <w:jc w:val="both"/>
        <w:rPr>
          <w:color w:val="000000"/>
        </w:rPr>
      </w:pPr>
      <w:r>
        <w:rPr>
          <w:color w:val="000000"/>
        </w:rPr>
        <w:t>Drone Multispectral imaging (Sequoia Multispectral sensor, 4 bands, 16Mpx camera) with a resolution around 5 cm/pixel were obtained during the season to characterize vine growth. An essential component of canopy growth is the development of leaf surface area relative to land surface area (Leaf Area Index - LAI). Newly developed algorithms and automated methodologies using digital imaging and drones will be implemented to determine the leaf area index (LAI) and other canopy structural parameters. A customized MATLAB code was used to filter the images and calculate projected canopy area calculation for each target site (</w:t>
      </w:r>
      <w:r>
        <w:t>Poblete-Echeverria et al., 2017</w:t>
      </w:r>
      <w:r>
        <w:rPr>
          <w:color w:val="000000"/>
        </w:rPr>
        <w:t>).</w:t>
      </w:r>
    </w:p>
    <w:p w14:paraId="29C337F3" w14:textId="77777777" w:rsidR="004D5379" w:rsidRDefault="00000000">
      <w:pPr>
        <w:pBdr>
          <w:top w:val="nil"/>
          <w:left w:val="nil"/>
          <w:bottom w:val="nil"/>
          <w:right w:val="nil"/>
          <w:between w:val="nil"/>
        </w:pBdr>
        <w:spacing w:after="120" w:line="360" w:lineRule="auto"/>
        <w:jc w:val="both"/>
        <w:rPr>
          <w:b/>
          <w:bCs/>
          <w:color w:val="000000"/>
        </w:rPr>
      </w:pPr>
      <w:r>
        <w:rPr>
          <w:b/>
          <w:bCs/>
          <w:color w:val="000000"/>
        </w:rPr>
        <w:t>Testing season (2020-2021) – optimization 1</w:t>
      </w:r>
    </w:p>
    <w:p w14:paraId="4146365A" w14:textId="77777777" w:rsidR="004D5379" w:rsidRDefault="00000000">
      <w:pPr>
        <w:pBdr>
          <w:top w:val="nil"/>
          <w:left w:val="nil"/>
          <w:bottom w:val="nil"/>
          <w:right w:val="nil"/>
          <w:between w:val="nil"/>
        </w:pBdr>
        <w:spacing w:after="120" w:line="360" w:lineRule="auto"/>
        <w:jc w:val="both"/>
        <w:rPr>
          <w:color w:val="000000"/>
        </w:rPr>
      </w:pPr>
      <w:r>
        <w:rPr>
          <w:color w:val="000000"/>
        </w:rPr>
        <w:t>During the testing season, a new protocol was tested to optimize the data acquisition. Drone images were taken in the middle morning to create shadow projection in the interrow space (</w:t>
      </w:r>
      <w:r>
        <w:rPr>
          <w:b/>
          <w:bCs/>
          <w:color w:val="000000"/>
        </w:rPr>
        <w:t>Figure 11</w:t>
      </w:r>
      <w:r>
        <w:rPr>
          <w:color w:val="000000"/>
        </w:rPr>
        <w:t xml:space="preserve">). This new methodology was implemented in collaboration with ITACyL (Instituto </w:t>
      </w:r>
      <w:r>
        <w:rPr>
          <w:color w:val="000000"/>
        </w:rPr>
        <w:lastRenderedPageBreak/>
        <w:t>Tecnológico Agrario de Castilla y León), University of Leon, Span. The article that describes this new method will be published soon; it is under revision for publication in the journal OenoOne.</w:t>
      </w:r>
    </w:p>
    <w:p w14:paraId="3D9FE2B4" w14:textId="77777777" w:rsidR="004D5379" w:rsidRDefault="00000000">
      <w:pPr>
        <w:pBdr>
          <w:top w:val="nil"/>
          <w:left w:val="nil"/>
          <w:bottom w:val="nil"/>
          <w:right w:val="nil"/>
          <w:between w:val="nil"/>
        </w:pBdr>
        <w:spacing w:after="120" w:line="360" w:lineRule="auto"/>
        <w:jc w:val="both"/>
        <w:rPr>
          <w:color w:val="000000"/>
        </w:rPr>
      </w:pPr>
      <w:r>
        <w:rPr>
          <w:noProof/>
          <w:color w:val="000000"/>
        </w:rPr>
        <w:drawing>
          <wp:inline distT="19050" distB="19050" distL="19050" distR="19050" wp14:anchorId="0D95E47F" wp14:editId="4A6B98C1">
            <wp:extent cx="4714875" cy="2828925"/>
            <wp:effectExtent l="0" t="0" r="0" b="0"/>
            <wp:docPr id="23"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7"/>
                    <a:srcRect/>
                    <a:stretch>
                      <a:fillRect/>
                    </a:stretch>
                  </pic:blipFill>
                  <pic:spPr>
                    <a:xfrm>
                      <a:off x="0" y="0"/>
                      <a:ext cx="4714875" cy="2828925"/>
                    </a:xfrm>
                    <a:prstGeom prst="rect">
                      <a:avLst/>
                    </a:prstGeom>
                    <a:ln/>
                  </pic:spPr>
                </pic:pic>
              </a:graphicData>
            </a:graphic>
          </wp:inline>
        </w:drawing>
      </w:r>
    </w:p>
    <w:p w14:paraId="39C8DC39" w14:textId="77777777" w:rsidR="004D5379" w:rsidRDefault="00000000">
      <w:pPr>
        <w:pBdr>
          <w:top w:val="nil"/>
          <w:left w:val="nil"/>
          <w:bottom w:val="nil"/>
          <w:right w:val="nil"/>
          <w:between w:val="nil"/>
        </w:pBdr>
        <w:spacing w:after="120"/>
        <w:jc w:val="both"/>
        <w:rPr>
          <w:color w:val="000000"/>
        </w:rPr>
      </w:pPr>
      <w:r>
        <w:rPr>
          <w:b/>
          <w:bCs/>
          <w:color w:val="000000"/>
        </w:rPr>
        <w:t>Figure 11. </w:t>
      </w:r>
      <w:r>
        <w:rPr>
          <w:color w:val="000000"/>
        </w:rPr>
        <w:t>Example of the projected shadow in the interrow (Thelema 18 December 2020). In the testing season drone images were taken by Caelum Technologies using a Multispectral camera (MicaSense Red Edge TM3 Multispectral camera, Phantom 4 pro 20MP HD camera) with a resolution of 5 cm/pixel.</w:t>
      </w:r>
    </w:p>
    <w:p w14:paraId="69B53F76" w14:textId="77777777" w:rsidR="004D5379" w:rsidRDefault="00000000">
      <w:pPr>
        <w:pBdr>
          <w:top w:val="nil"/>
          <w:left w:val="nil"/>
          <w:bottom w:val="nil"/>
          <w:right w:val="nil"/>
          <w:between w:val="nil"/>
        </w:pBdr>
        <w:spacing w:after="120"/>
        <w:jc w:val="center"/>
      </w:pPr>
      <w:r>
        <w:t> </w:t>
      </w:r>
    </w:p>
    <w:p w14:paraId="69507A04" w14:textId="77777777" w:rsidR="004D5379" w:rsidRDefault="00000000">
      <w:pPr>
        <w:pBdr>
          <w:top w:val="nil"/>
          <w:left w:val="nil"/>
          <w:bottom w:val="nil"/>
          <w:right w:val="nil"/>
          <w:between w:val="nil"/>
        </w:pBdr>
        <w:spacing w:after="120" w:line="360" w:lineRule="auto"/>
        <w:jc w:val="both"/>
        <w:rPr>
          <w:b/>
          <w:bCs/>
          <w:color w:val="000000"/>
        </w:rPr>
      </w:pPr>
      <w:r>
        <w:rPr>
          <w:b/>
          <w:bCs/>
          <w:color w:val="000000"/>
        </w:rPr>
        <w:t>Testing season (2020-2021) – optimization 2</w:t>
      </w:r>
    </w:p>
    <w:p w14:paraId="4F65D7B9" w14:textId="77777777" w:rsidR="004D5379" w:rsidRDefault="00000000">
      <w:pPr>
        <w:pBdr>
          <w:top w:val="nil"/>
          <w:left w:val="nil"/>
          <w:bottom w:val="nil"/>
          <w:right w:val="nil"/>
          <w:between w:val="nil"/>
        </w:pBdr>
        <w:spacing w:line="360" w:lineRule="auto"/>
        <w:jc w:val="both"/>
        <w:rPr>
          <w:b/>
          <w:bCs/>
        </w:rPr>
      </w:pPr>
      <w:r>
        <w:rPr>
          <w:b/>
          <w:bCs/>
        </w:rPr>
        <w:t>Image progressing (remote sensing approach)          </w:t>
      </w:r>
    </w:p>
    <w:p w14:paraId="1111C01B" w14:textId="77777777" w:rsidR="004D5379" w:rsidRDefault="00000000">
      <w:pPr>
        <w:pBdr>
          <w:top w:val="nil"/>
          <w:left w:val="nil"/>
          <w:bottom w:val="nil"/>
          <w:right w:val="nil"/>
          <w:between w:val="nil"/>
        </w:pBdr>
        <w:spacing w:line="360" w:lineRule="auto"/>
        <w:jc w:val="both"/>
        <w:rPr>
          <w:b/>
          <w:bCs/>
        </w:rPr>
      </w:pPr>
      <w:r>
        <w:rPr>
          <w:b/>
          <w:bCs/>
        </w:rPr>
        <w:t>Vine segmentation</w:t>
      </w:r>
    </w:p>
    <w:p w14:paraId="710394DC" w14:textId="77777777" w:rsidR="004D5379" w:rsidRDefault="00000000">
      <w:pPr>
        <w:pBdr>
          <w:top w:val="nil"/>
          <w:left w:val="nil"/>
          <w:bottom w:val="nil"/>
          <w:right w:val="nil"/>
          <w:between w:val="nil"/>
        </w:pBdr>
        <w:spacing w:line="360" w:lineRule="auto"/>
        <w:jc w:val="both"/>
      </w:pPr>
      <w:r>
        <w:t xml:space="preserve">The method used for vineyard segmentation and individual grapevine identification was done in QGIS (QGIS 3.16.8, Hannover) software by manually cutting/isolating target vines from RGB and multispectral images for Vegetation indices (VI) &amp; fractional cover (fc) analysis. A polygon represented an individual vine with an area of 2.5m x 2m. </w:t>
      </w:r>
      <w:r>
        <w:rPr>
          <w:b/>
          <w:bCs/>
        </w:rPr>
        <w:t>Figure 12</w:t>
      </w:r>
      <w:r>
        <w:t xml:space="preserve"> briefly explains the process.</w:t>
      </w:r>
    </w:p>
    <w:p w14:paraId="3172BFF2" w14:textId="77777777" w:rsidR="004D5379" w:rsidRDefault="00000000">
      <w:pPr>
        <w:pBdr>
          <w:top w:val="nil"/>
          <w:left w:val="nil"/>
          <w:bottom w:val="nil"/>
          <w:right w:val="nil"/>
          <w:between w:val="nil"/>
        </w:pBdr>
        <w:spacing w:line="360" w:lineRule="auto"/>
        <w:jc w:val="both"/>
      </w:pPr>
      <w:r>
        <w:t> </w:t>
      </w:r>
    </w:p>
    <w:p w14:paraId="1A3A82DB" w14:textId="77777777" w:rsidR="004D5379" w:rsidRDefault="00000000">
      <w:pPr>
        <w:pBdr>
          <w:top w:val="nil"/>
          <w:left w:val="nil"/>
          <w:bottom w:val="nil"/>
          <w:right w:val="nil"/>
          <w:between w:val="nil"/>
        </w:pBdr>
        <w:jc w:val="both"/>
      </w:pPr>
      <w:r>
        <w:rPr>
          <w:noProof/>
        </w:rPr>
        <w:drawing>
          <wp:inline distT="19050" distB="19050" distL="19050" distR="19050" wp14:anchorId="1CCFFBEF" wp14:editId="7200AECD">
            <wp:extent cx="6681788" cy="1514475"/>
            <wp:effectExtent l="0" t="0" r="0" b="0"/>
            <wp:docPr id="25"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8"/>
                    <a:srcRect/>
                    <a:stretch>
                      <a:fillRect/>
                    </a:stretch>
                  </pic:blipFill>
                  <pic:spPr>
                    <a:xfrm>
                      <a:off x="0" y="0"/>
                      <a:ext cx="6681788" cy="1514475"/>
                    </a:xfrm>
                    <a:prstGeom prst="rect">
                      <a:avLst/>
                    </a:prstGeom>
                    <a:ln/>
                  </pic:spPr>
                </pic:pic>
              </a:graphicData>
            </a:graphic>
          </wp:inline>
        </w:drawing>
      </w:r>
    </w:p>
    <w:p w14:paraId="51BABA2A" w14:textId="77777777" w:rsidR="004D5379" w:rsidRDefault="00000000">
      <w:pPr>
        <w:pBdr>
          <w:top w:val="nil"/>
          <w:left w:val="nil"/>
          <w:bottom w:val="nil"/>
          <w:right w:val="nil"/>
          <w:between w:val="nil"/>
        </w:pBdr>
        <w:jc w:val="both"/>
      </w:pPr>
      <w:r>
        <w:rPr>
          <w:b/>
          <w:bCs/>
        </w:rPr>
        <w:t>Figure 12.</w:t>
      </w:r>
      <w:r>
        <w:t xml:space="preserve"> Image analysis 3-step flow diagram. Example of target vine P7, </w:t>
      </w:r>
      <w:r>
        <w:rPr>
          <w:b/>
          <w:bCs/>
        </w:rPr>
        <w:t>a)</w:t>
      </w:r>
      <w:r>
        <w:t xml:space="preserve"> image taken 26 February 2021, </w:t>
      </w:r>
      <w:r>
        <w:rPr>
          <w:b/>
          <w:bCs/>
        </w:rPr>
        <w:t>b) </w:t>
      </w:r>
      <w:r>
        <w:t xml:space="preserve">2.5 x 2m polygon for image cutting using white rock to identify middle of the plant </w:t>
      </w:r>
      <w:r>
        <w:rPr>
          <w:b/>
          <w:bCs/>
        </w:rPr>
        <w:t>c)</w:t>
      </w:r>
      <w:r>
        <w:t xml:space="preserve"> cut image, </w:t>
      </w:r>
      <w:r>
        <w:rPr>
          <w:b/>
          <w:bCs/>
        </w:rPr>
        <w:t xml:space="preserve">d) </w:t>
      </w:r>
      <w:r>
        <w:t>black and white mask used to calculate fractional cover (fc).</w:t>
      </w:r>
    </w:p>
    <w:p w14:paraId="0384B65A" w14:textId="77777777" w:rsidR="004D5379" w:rsidRDefault="00000000">
      <w:pPr>
        <w:pBdr>
          <w:top w:val="nil"/>
          <w:left w:val="nil"/>
          <w:bottom w:val="nil"/>
          <w:right w:val="nil"/>
          <w:between w:val="nil"/>
        </w:pBdr>
        <w:jc w:val="both"/>
        <w:rPr>
          <w:b/>
          <w:bCs/>
        </w:rPr>
      </w:pPr>
      <w:r>
        <w:rPr>
          <w:b/>
          <w:bCs/>
        </w:rPr>
        <w:t> </w:t>
      </w:r>
    </w:p>
    <w:p w14:paraId="15544D0D" w14:textId="77777777" w:rsidR="004D5379" w:rsidRDefault="00000000">
      <w:pPr>
        <w:pBdr>
          <w:top w:val="nil"/>
          <w:left w:val="nil"/>
          <w:bottom w:val="nil"/>
          <w:right w:val="nil"/>
          <w:between w:val="nil"/>
        </w:pBdr>
        <w:spacing w:line="360" w:lineRule="auto"/>
        <w:jc w:val="both"/>
        <w:rPr>
          <w:b/>
          <w:bCs/>
        </w:rPr>
      </w:pPr>
      <w:r>
        <w:rPr>
          <w:b/>
          <w:bCs/>
        </w:rPr>
        <w:lastRenderedPageBreak/>
        <w:t>Normalized difference vegetation index (NDVI) canopy fraction</w:t>
      </w:r>
    </w:p>
    <w:p w14:paraId="5E1CA198" w14:textId="77777777" w:rsidR="004D5379" w:rsidRDefault="00000000">
      <w:pPr>
        <w:pBdr>
          <w:top w:val="nil"/>
          <w:left w:val="nil"/>
          <w:bottom w:val="nil"/>
          <w:right w:val="nil"/>
          <w:between w:val="nil"/>
        </w:pBdr>
        <w:spacing w:line="360" w:lineRule="auto"/>
        <w:jc w:val="both"/>
      </w:pPr>
      <w:r>
        <w:t>NDVI values were calculated for the whole vine area (NDVI</w:t>
      </w:r>
      <w:r>
        <w:rPr>
          <w:vertAlign w:val="subscript"/>
        </w:rPr>
        <w:t>mean</w:t>
      </w:r>
      <w:r>
        <w:t xml:space="preserve"> - average of all pixels in the vine area representative polygon (2.5m x 2m) and for the canopy area (NDVI</w:t>
      </w:r>
      <w:r>
        <w:rPr>
          <w:vertAlign w:val="subscript"/>
        </w:rPr>
        <w:t>canopy</w:t>
      </w:r>
      <w:r>
        <w:t>) considering only the canopy fraction. In this case, RGB-polygon was converted into a black and white mask using MATLAB colour thresholding app to isolate only the canopy fraction (f</w:t>
      </w:r>
      <w:r>
        <w:rPr>
          <w:vertAlign w:val="subscript"/>
        </w:rPr>
        <w:t>c</w:t>
      </w:r>
      <w:r>
        <w:t>). The mask was used to isolate the canopy excluding the average calculation all soil pixels.</w:t>
      </w:r>
    </w:p>
    <w:p w14:paraId="0B703510" w14:textId="77777777" w:rsidR="004D5379" w:rsidRDefault="00000000">
      <w:pPr>
        <w:pBdr>
          <w:top w:val="nil"/>
          <w:left w:val="nil"/>
          <w:bottom w:val="nil"/>
          <w:right w:val="nil"/>
          <w:between w:val="nil"/>
        </w:pBdr>
        <w:spacing w:line="360" w:lineRule="auto"/>
        <w:jc w:val="both"/>
      </w:pPr>
      <w:r>
        <w:t> </w:t>
      </w:r>
    </w:p>
    <w:p w14:paraId="6AB06F6A" w14:textId="77777777" w:rsidR="004D5379" w:rsidRDefault="00000000">
      <w:pPr>
        <w:pBdr>
          <w:top w:val="nil"/>
          <w:left w:val="nil"/>
          <w:bottom w:val="nil"/>
          <w:right w:val="nil"/>
          <w:between w:val="nil"/>
        </w:pBdr>
        <w:spacing w:after="120" w:line="360" w:lineRule="auto"/>
        <w:jc w:val="both"/>
        <w:rPr>
          <w:b/>
          <w:bCs/>
        </w:rPr>
      </w:pPr>
      <w:r>
        <w:rPr>
          <w:b/>
          <w:bCs/>
        </w:rPr>
        <w:t>Statistical analysis</w:t>
      </w:r>
    </w:p>
    <w:p w14:paraId="0DAF3617" w14:textId="77777777" w:rsidR="004D5379" w:rsidRDefault="00000000">
      <w:pPr>
        <w:pBdr>
          <w:top w:val="nil"/>
          <w:left w:val="nil"/>
          <w:bottom w:val="nil"/>
          <w:right w:val="nil"/>
          <w:between w:val="nil"/>
        </w:pBdr>
        <w:spacing w:after="120" w:line="360" w:lineRule="auto"/>
        <w:jc w:val="both"/>
      </w:pPr>
      <w:r>
        <w:t>Basic descriptive analysis was done to calculate mean, minimum, maximum, standard deviation, coefficient of variation and person coefficient (R). R was evaluated to investigate suitability of methods to estimate leaf area/spatial variability compared to standard reference methods. A correlation analysis was performed to evaluate the strength of relationship between the references LAI, PW values and LLA, f</w:t>
      </w:r>
      <w:r>
        <w:rPr>
          <w:vertAlign w:val="subscript"/>
        </w:rPr>
        <w:t>c</w:t>
      </w:r>
      <w:r>
        <w:t>, and NDVI</w:t>
      </w:r>
      <w:r>
        <w:rPr>
          <w:vertAlign w:val="subscript"/>
        </w:rPr>
        <w:t>mean</w:t>
      </w:r>
      <w:r>
        <w:t xml:space="preserve"> and NDVI</w:t>
      </w:r>
      <w:r>
        <w:rPr>
          <w:vertAlign w:val="subscript"/>
        </w:rPr>
        <w:t>canopy</w:t>
      </w:r>
      <w:r>
        <w:t xml:space="preserve"> and the result was presented as a correlation matrix. Data maps were generated using QGIS (QGIS 3.16.8, Hannover) and correlation maps were generated using SIMCA version 16.0.2 from MKS Data Analytics and Solutions).</w:t>
      </w:r>
    </w:p>
    <w:p w14:paraId="15BAB825" w14:textId="77777777" w:rsidR="004D5379" w:rsidRDefault="00000000">
      <w:pPr>
        <w:pBdr>
          <w:top w:val="nil"/>
          <w:left w:val="nil"/>
          <w:bottom w:val="nil"/>
          <w:right w:val="nil"/>
          <w:between w:val="nil"/>
        </w:pBdr>
        <w:spacing w:after="120" w:line="360" w:lineRule="auto"/>
        <w:jc w:val="both"/>
        <w:rPr>
          <w:b/>
          <w:bCs/>
          <w:color w:val="000000"/>
        </w:rPr>
      </w:pPr>
      <w:r>
        <w:rPr>
          <w:b/>
          <w:bCs/>
          <w:color w:val="000000"/>
        </w:rPr>
        <w:t>Satellite</w:t>
      </w:r>
    </w:p>
    <w:p w14:paraId="3737283A" w14:textId="77777777" w:rsidR="004D5379" w:rsidRDefault="00000000">
      <w:pPr>
        <w:pBdr>
          <w:top w:val="nil"/>
          <w:left w:val="nil"/>
          <w:bottom w:val="nil"/>
          <w:right w:val="nil"/>
          <w:between w:val="nil"/>
        </w:pBdr>
        <w:spacing w:after="120" w:line="360" w:lineRule="auto"/>
        <w:jc w:val="both"/>
        <w:rPr>
          <w:b/>
          <w:bCs/>
          <w:color w:val="000000"/>
        </w:rPr>
      </w:pPr>
      <w:r>
        <w:rPr>
          <w:b/>
          <w:bCs/>
          <w:color w:val="000000"/>
        </w:rPr>
        <w:t>Landsat</w:t>
      </w:r>
    </w:p>
    <w:p w14:paraId="5A0F092B" w14:textId="77777777" w:rsidR="004D5379" w:rsidRDefault="00000000">
      <w:pPr>
        <w:pBdr>
          <w:top w:val="nil"/>
          <w:left w:val="nil"/>
          <w:bottom w:val="nil"/>
          <w:right w:val="nil"/>
          <w:between w:val="nil"/>
        </w:pBdr>
        <w:spacing w:after="120" w:line="360" w:lineRule="auto"/>
        <w:jc w:val="both"/>
        <w:rPr>
          <w:color w:val="000000"/>
        </w:rPr>
      </w:pPr>
      <w:r>
        <w:rPr>
          <w:color w:val="000000"/>
        </w:rPr>
        <w:t>Landsat-8 imagery (Operational Land Imager (OLI)) of the experimental site has been obtained via the United States Geological Survey (</w:t>
      </w:r>
      <w:r>
        <w:t xml:space="preserve">https://earthexplorer.usgs.gov/). </w:t>
      </w:r>
      <w:r>
        <w:rPr>
          <w:color w:val="000000"/>
        </w:rPr>
        <w:t>OLI sensor provides imagery with 30 m spatial resolution in the visible to shortwave infrared wavelengths with a revisit time of 16 days. These images will be used to model the energy balance of the experimental site.</w:t>
      </w:r>
    </w:p>
    <w:p w14:paraId="0DDF9722" w14:textId="77777777" w:rsidR="004D5379" w:rsidRDefault="00000000">
      <w:pPr>
        <w:pBdr>
          <w:top w:val="nil"/>
          <w:left w:val="nil"/>
          <w:bottom w:val="nil"/>
          <w:right w:val="nil"/>
          <w:between w:val="nil"/>
        </w:pBdr>
        <w:spacing w:after="120" w:line="360" w:lineRule="auto"/>
        <w:jc w:val="both"/>
        <w:rPr>
          <w:b/>
          <w:bCs/>
          <w:color w:val="000000"/>
        </w:rPr>
      </w:pPr>
      <w:r>
        <w:rPr>
          <w:b/>
          <w:bCs/>
          <w:color w:val="000000"/>
        </w:rPr>
        <w:t>Sentinel</w:t>
      </w:r>
    </w:p>
    <w:p w14:paraId="55B5A507" w14:textId="77777777" w:rsidR="004D5379" w:rsidRDefault="00000000">
      <w:pPr>
        <w:pBdr>
          <w:top w:val="nil"/>
          <w:left w:val="nil"/>
          <w:bottom w:val="nil"/>
          <w:right w:val="nil"/>
          <w:between w:val="nil"/>
        </w:pBdr>
        <w:spacing w:after="120" w:line="360" w:lineRule="auto"/>
        <w:jc w:val="both"/>
        <w:rPr>
          <w:color w:val="000000"/>
          <w:highlight w:val="white"/>
        </w:rPr>
      </w:pPr>
      <w:r>
        <w:rPr>
          <w:color w:val="000000"/>
        </w:rPr>
        <w:t>Sentinel-2A and 2B images of the experimental site have been downloaded from European Space Agency (ESA) Copernicus project website. The Copernicus Sentinel-2 mission is based on a constellation of two identical satellites in the same orbit. Each satellite carries an innovative wide swath high-resolution multispectral imager with 13 spectral bands providing images with a resolution of 10 meters</w:t>
      </w:r>
      <w:r>
        <w:rPr>
          <w:color w:val="000000"/>
          <w:highlight w:val="white"/>
        </w:rPr>
        <w:t>.</w:t>
      </w:r>
    </w:p>
    <w:p w14:paraId="3488E7CB" w14:textId="77777777" w:rsidR="004D5379" w:rsidRDefault="00000000">
      <w:pPr>
        <w:pBdr>
          <w:top w:val="nil"/>
          <w:left w:val="nil"/>
          <w:bottom w:val="nil"/>
          <w:right w:val="nil"/>
          <w:between w:val="nil"/>
        </w:pBdr>
        <w:spacing w:after="120" w:line="360" w:lineRule="auto"/>
        <w:jc w:val="both"/>
        <w:rPr>
          <w:b/>
          <w:bCs/>
          <w:color w:val="000000"/>
        </w:rPr>
      </w:pPr>
      <w:r>
        <w:rPr>
          <w:b/>
          <w:bCs/>
          <w:color w:val="000000"/>
        </w:rPr>
        <w:t>Planet scope</w:t>
      </w:r>
    </w:p>
    <w:p w14:paraId="03311FF4" w14:textId="77777777" w:rsidR="004D5379" w:rsidRDefault="00000000">
      <w:pPr>
        <w:pBdr>
          <w:top w:val="nil"/>
          <w:left w:val="nil"/>
          <w:bottom w:val="nil"/>
          <w:right w:val="nil"/>
          <w:between w:val="nil"/>
        </w:pBdr>
        <w:spacing w:after="120" w:line="360" w:lineRule="auto"/>
        <w:jc w:val="both"/>
        <w:rPr>
          <w:color w:val="000000"/>
        </w:rPr>
      </w:pPr>
      <w:r>
        <w:rPr>
          <w:color w:val="000000"/>
        </w:rPr>
        <w:t>Planet scope Planet operates more than 200 satellites that together provide a collection capacity of 350m km2/day. Planet scope satellite images were bought form planet labs with the support of Revolute. These satellites provide a spatial resolution of 3 m with 4 bands (R, G, B and NIR).</w:t>
      </w:r>
    </w:p>
    <w:p w14:paraId="0EA398E1" w14:textId="77777777" w:rsidR="004D5379" w:rsidRDefault="00000000">
      <w:pPr>
        <w:pBdr>
          <w:top w:val="nil"/>
          <w:left w:val="nil"/>
          <w:bottom w:val="nil"/>
          <w:right w:val="nil"/>
          <w:between w:val="nil"/>
        </w:pBdr>
        <w:spacing w:after="120" w:line="360" w:lineRule="auto"/>
        <w:jc w:val="both"/>
        <w:rPr>
          <w:b/>
          <w:bCs/>
          <w:color w:val="000000"/>
        </w:rPr>
      </w:pPr>
      <w:r>
        <w:rPr>
          <w:b/>
          <w:bCs/>
          <w:color w:val="000000"/>
        </w:rPr>
        <w:t>Additional experiments (Complementary information)</w:t>
      </w:r>
    </w:p>
    <w:p w14:paraId="352C9CEC" w14:textId="77777777" w:rsidR="004D5379" w:rsidRDefault="00000000">
      <w:pPr>
        <w:pBdr>
          <w:top w:val="nil"/>
          <w:left w:val="nil"/>
          <w:bottom w:val="nil"/>
          <w:right w:val="nil"/>
          <w:between w:val="nil"/>
        </w:pBdr>
        <w:spacing w:after="120" w:line="360" w:lineRule="auto"/>
        <w:jc w:val="both"/>
        <w:rPr>
          <w:color w:val="000000"/>
        </w:rPr>
      </w:pPr>
      <w:r>
        <w:rPr>
          <w:color w:val="000000"/>
        </w:rPr>
        <w:lastRenderedPageBreak/>
        <w:t xml:space="preserve">Outside of the original scope of this project, 3 additional pilot experiments were carried out using the site and logistics of the IVMS project. 1) Light Detection and Ranging (LiDAR) - Robotic project: During the first season, the LiDAR sensor, for 3-D canopy analyses (Poblete-Echeverria et al., 2018), was tested by a field experiment. The LiDAR scans were taken in whole rows on one side of the canopy at a 110 cm distance. LiDAR scans were done 3 times during the season. 2) Hyperspectral camera – Polariks: During the first season, an additional pilot experiment was done using a hyperspectral camera from Polariks </w:t>
      </w:r>
      <w:r>
        <w:t xml:space="preserve">(https://www.polariks.com/). </w:t>
      </w:r>
      <w:r>
        <w:rPr>
          <w:color w:val="000000"/>
        </w:rPr>
        <w:t>Hyperspectral images were taken manually with the camera in one movement from both sides of the canopy for Trail 1 (conditions 2 and 3) to evaluate water stress conditions. For Trail 2 automated images were taken for all 43 target vines with the hyperspectral camera mounted on the Dassie Robot. 3) Vegetal Signal: In the past season a field experiment was done to test the Vegetal signal sensors in Trial 1. The performance of the VS sensors was assessed by comparison with standard measures (Stem water potential and stomatal conductance) from December 2020 to February 2021. This activity was part of the innovation program of Winetech.</w:t>
      </w:r>
    </w:p>
    <w:p w14:paraId="0B8CE886" w14:textId="77777777" w:rsidR="004D5379" w:rsidRDefault="00000000">
      <w:pPr>
        <w:pBdr>
          <w:top w:val="nil"/>
          <w:left w:val="nil"/>
          <w:bottom w:val="nil"/>
          <w:right w:val="nil"/>
          <w:between w:val="nil"/>
        </w:pBdr>
        <w:spacing w:after="120" w:line="360" w:lineRule="auto"/>
        <w:jc w:val="both"/>
        <w:rPr>
          <w:b/>
          <w:bCs/>
          <w:color w:val="000000"/>
        </w:rPr>
      </w:pPr>
      <w:r>
        <w:rPr>
          <w:b/>
          <w:bCs/>
          <w:color w:val="000000"/>
        </w:rPr>
        <w:t>Methodology used at harvest (Season 1 and 2)</w:t>
      </w:r>
    </w:p>
    <w:p w14:paraId="37C1078A" w14:textId="77777777" w:rsidR="004D5379" w:rsidRDefault="00000000">
      <w:pPr>
        <w:pBdr>
          <w:top w:val="nil"/>
          <w:left w:val="nil"/>
          <w:bottom w:val="nil"/>
          <w:right w:val="nil"/>
          <w:between w:val="nil"/>
        </w:pBdr>
        <w:spacing w:after="120" w:line="360" w:lineRule="auto"/>
        <w:jc w:val="both"/>
        <w:rPr>
          <w:color w:val="000000"/>
        </w:rPr>
      </w:pPr>
      <w:r>
        <w:rPr>
          <w:color w:val="000000"/>
        </w:rPr>
        <w:t>All target vines (Trail 1 and Trail 2) were harvested 1 day before the commercial harvest of the block, with an average 23.8 Brixº for the entire block. All bunches were carefully handpicked. Each target vine was analysed individually for the following variables: Total vine weight (TVW), Bunch counting (BC) and Bunch weight (BW).</w:t>
      </w:r>
    </w:p>
    <w:p w14:paraId="034B0F14" w14:textId="77777777" w:rsidR="004D5379" w:rsidRDefault="00000000">
      <w:pPr>
        <w:pBdr>
          <w:top w:val="nil"/>
          <w:left w:val="nil"/>
          <w:bottom w:val="nil"/>
          <w:right w:val="nil"/>
          <w:between w:val="nil"/>
        </w:pBdr>
        <w:spacing w:after="120" w:line="360" w:lineRule="auto"/>
        <w:jc w:val="both"/>
        <w:rPr>
          <w:b/>
          <w:bCs/>
          <w:color w:val="000000"/>
        </w:rPr>
      </w:pPr>
      <w:r>
        <w:rPr>
          <w:b/>
          <w:bCs/>
          <w:color w:val="000000"/>
        </w:rPr>
        <w:t>Testing season (2020-2021) - optimization</w:t>
      </w:r>
    </w:p>
    <w:p w14:paraId="718E32DA" w14:textId="77777777" w:rsidR="004D5379" w:rsidRDefault="00000000">
      <w:pPr>
        <w:pBdr>
          <w:top w:val="nil"/>
          <w:left w:val="nil"/>
          <w:bottom w:val="nil"/>
          <w:right w:val="nil"/>
          <w:between w:val="nil"/>
        </w:pBdr>
        <w:spacing w:after="120" w:line="360" w:lineRule="auto"/>
        <w:jc w:val="both"/>
        <w:rPr>
          <w:color w:val="000000"/>
        </w:rPr>
      </w:pPr>
      <w:r>
        <w:rPr>
          <w:color w:val="000000"/>
        </w:rPr>
        <w:t>In the testing season due to extensive rain</w:t>
      </w:r>
      <w:r>
        <w:rPr>
          <w:color w:val="FF0000"/>
        </w:rPr>
        <w:t>,</w:t>
      </w:r>
      <w:r>
        <w:rPr>
          <w:color w:val="000000"/>
        </w:rPr>
        <w:t xml:space="preserve"> Thelema harvested their commercial grapes 2 weeks after our experimental harvest. Harvested grapes were 20.6 </w:t>
      </w:r>
      <w:r>
        <w:t xml:space="preserve">Brixº on average at harvest. In the optimized harvest protocol, each target vine was individually harvested to obtain the total </w:t>
      </w:r>
      <w:r>
        <w:rPr>
          <w:color w:val="000000"/>
        </w:rPr>
        <w:t>kg per vine. For each individual bunch weight, multispectral image and volume displacement was taken (</w:t>
      </w:r>
      <w:r>
        <w:rPr>
          <w:b/>
          <w:bCs/>
          <w:color w:val="000000"/>
        </w:rPr>
        <w:t>Figure 13</w:t>
      </w:r>
      <w:r>
        <w:rPr>
          <w:color w:val="000000"/>
        </w:rPr>
        <w:t>).</w:t>
      </w:r>
    </w:p>
    <w:p w14:paraId="7741C510" w14:textId="77777777" w:rsidR="004D5379" w:rsidRDefault="00000000">
      <w:pPr>
        <w:pBdr>
          <w:top w:val="nil"/>
          <w:left w:val="nil"/>
          <w:bottom w:val="nil"/>
          <w:right w:val="nil"/>
          <w:between w:val="nil"/>
        </w:pBdr>
        <w:spacing w:after="120"/>
        <w:jc w:val="both"/>
      </w:pPr>
      <w:r>
        <w:t> </w:t>
      </w:r>
    </w:p>
    <w:p w14:paraId="3131EEEC" w14:textId="77777777" w:rsidR="004D5379" w:rsidRDefault="00000000">
      <w:pPr>
        <w:pBdr>
          <w:top w:val="nil"/>
          <w:left w:val="nil"/>
          <w:bottom w:val="nil"/>
          <w:right w:val="nil"/>
          <w:between w:val="nil"/>
        </w:pBdr>
        <w:spacing w:after="120"/>
        <w:jc w:val="both"/>
      </w:pPr>
      <w:r>
        <w:rPr>
          <w:noProof/>
        </w:rPr>
        <w:lastRenderedPageBreak/>
        <w:drawing>
          <wp:inline distT="19050" distB="19050" distL="19050" distR="19050" wp14:anchorId="1F3EEA68" wp14:editId="4BB35C0A">
            <wp:extent cx="6686550" cy="2371725"/>
            <wp:effectExtent l="0" t="0" r="0" b="0"/>
            <wp:docPr id="28"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9"/>
                    <a:srcRect/>
                    <a:stretch>
                      <a:fillRect/>
                    </a:stretch>
                  </pic:blipFill>
                  <pic:spPr>
                    <a:xfrm>
                      <a:off x="0" y="0"/>
                      <a:ext cx="6686550" cy="2371725"/>
                    </a:xfrm>
                    <a:prstGeom prst="rect">
                      <a:avLst/>
                    </a:prstGeom>
                    <a:ln/>
                  </pic:spPr>
                </pic:pic>
              </a:graphicData>
            </a:graphic>
          </wp:inline>
        </w:drawing>
      </w:r>
    </w:p>
    <w:p w14:paraId="63A7B42A" w14:textId="77777777" w:rsidR="004D5379" w:rsidRDefault="00000000">
      <w:pPr>
        <w:pBdr>
          <w:top w:val="nil"/>
          <w:left w:val="nil"/>
          <w:bottom w:val="nil"/>
          <w:right w:val="nil"/>
          <w:between w:val="nil"/>
        </w:pBdr>
        <w:spacing w:after="120"/>
        <w:jc w:val="both"/>
        <w:rPr>
          <w:color w:val="000000"/>
        </w:rPr>
      </w:pPr>
      <w:r>
        <w:rPr>
          <w:b/>
          <w:bCs/>
          <w:color w:val="000000"/>
        </w:rPr>
        <w:t>Figure 13. </w:t>
      </w:r>
      <w:r>
        <w:rPr>
          <w:color w:val="000000"/>
        </w:rPr>
        <w:t xml:space="preserve">Harvest protocol testing season. </w:t>
      </w:r>
      <w:r>
        <w:rPr>
          <w:b/>
          <w:bCs/>
          <w:color w:val="000000"/>
        </w:rPr>
        <w:t>a)</w:t>
      </w:r>
      <w:r>
        <w:rPr>
          <w:color w:val="000000"/>
        </w:rPr>
        <w:t xml:space="preserve"> Crate weight </w:t>
      </w:r>
      <w:r>
        <w:rPr>
          <w:b/>
          <w:bCs/>
          <w:color w:val="000000"/>
        </w:rPr>
        <w:t>b)</w:t>
      </w:r>
      <w:r>
        <w:rPr>
          <w:color w:val="000000"/>
        </w:rPr>
        <w:t xml:space="preserve"> Individual bunch </w:t>
      </w:r>
      <w:r>
        <w:rPr>
          <w:b/>
          <w:bCs/>
          <w:color w:val="000000"/>
        </w:rPr>
        <w:t>c)</w:t>
      </w:r>
      <w:r>
        <w:rPr>
          <w:color w:val="000000"/>
        </w:rPr>
        <w:t xml:space="preserve"> Multispectral images </w:t>
      </w:r>
      <w:r>
        <w:rPr>
          <w:b/>
          <w:bCs/>
          <w:color w:val="000000"/>
        </w:rPr>
        <w:t>d)</w:t>
      </w:r>
      <w:r>
        <w:rPr>
          <w:color w:val="000000"/>
        </w:rPr>
        <w:t xml:space="preserve"> Volume displacement.</w:t>
      </w:r>
    </w:p>
    <w:p w14:paraId="33B7A6B2" w14:textId="77777777" w:rsidR="004D5379" w:rsidRDefault="00000000">
      <w:pPr>
        <w:pBdr>
          <w:top w:val="nil"/>
          <w:left w:val="nil"/>
          <w:bottom w:val="nil"/>
          <w:right w:val="nil"/>
          <w:between w:val="nil"/>
        </w:pBdr>
        <w:spacing w:after="120"/>
        <w:jc w:val="both"/>
      </w:pPr>
      <w:r>
        <w:t> </w:t>
      </w:r>
    </w:p>
    <w:p w14:paraId="2782C2AC" w14:textId="77777777" w:rsidR="004D5379" w:rsidRDefault="00000000">
      <w:pPr>
        <w:pBdr>
          <w:top w:val="nil"/>
          <w:left w:val="nil"/>
          <w:bottom w:val="nil"/>
          <w:right w:val="nil"/>
          <w:between w:val="nil"/>
        </w:pBdr>
        <w:spacing w:after="120" w:line="360" w:lineRule="auto"/>
        <w:jc w:val="both"/>
        <w:rPr>
          <w:b/>
          <w:bCs/>
          <w:color w:val="000000"/>
        </w:rPr>
      </w:pPr>
      <w:r>
        <w:rPr>
          <w:b/>
          <w:bCs/>
          <w:color w:val="000000"/>
        </w:rPr>
        <w:t>Fruit analysis</w:t>
      </w:r>
    </w:p>
    <w:p w14:paraId="5E730950" w14:textId="77777777" w:rsidR="004D5379" w:rsidRDefault="00000000">
      <w:pPr>
        <w:pBdr>
          <w:top w:val="nil"/>
          <w:left w:val="nil"/>
          <w:bottom w:val="nil"/>
          <w:right w:val="nil"/>
          <w:between w:val="nil"/>
        </w:pBdr>
        <w:spacing w:after="120" w:line="360" w:lineRule="auto"/>
        <w:jc w:val="both"/>
        <w:rPr>
          <w:b/>
          <w:bCs/>
          <w:color w:val="000000"/>
        </w:rPr>
      </w:pPr>
      <w:r>
        <w:rPr>
          <w:b/>
          <w:bCs/>
          <w:color w:val="000000"/>
        </w:rPr>
        <w:t>Chemical analysis</w:t>
      </w:r>
    </w:p>
    <w:p w14:paraId="7E39312D" w14:textId="77777777" w:rsidR="004D5379" w:rsidRDefault="00000000">
      <w:pPr>
        <w:pBdr>
          <w:top w:val="nil"/>
          <w:left w:val="nil"/>
          <w:bottom w:val="nil"/>
          <w:right w:val="nil"/>
          <w:between w:val="nil"/>
        </w:pBdr>
        <w:spacing w:after="120" w:line="360" w:lineRule="auto"/>
        <w:jc w:val="both"/>
        <w:rPr>
          <w:color w:val="000000"/>
        </w:rPr>
      </w:pPr>
      <w:r>
        <w:rPr>
          <w:color w:val="000000"/>
        </w:rPr>
        <w:t>Juice was collected after crushing the berries for each of the target vines in Trail 1 and 2. The juice was immediately analysed to determine Sugar (PAL-1 Digital Pocket Refractometer, Atago, USA), pH, TA (Metrohm, model 702 SM Titrino, Switzerland) and also Nitrogen (Bruker, MPA II Multi-Purpose FT-NIR Analyzer, UK).</w:t>
      </w:r>
    </w:p>
    <w:p w14:paraId="732099DC" w14:textId="77777777" w:rsidR="004D5379" w:rsidRDefault="00000000">
      <w:pPr>
        <w:pBdr>
          <w:top w:val="nil"/>
          <w:left w:val="nil"/>
          <w:bottom w:val="nil"/>
          <w:right w:val="nil"/>
          <w:between w:val="nil"/>
        </w:pBdr>
        <w:spacing w:after="120" w:line="360" w:lineRule="auto"/>
        <w:jc w:val="both"/>
        <w:rPr>
          <w:b/>
          <w:bCs/>
          <w:color w:val="000000"/>
        </w:rPr>
      </w:pPr>
      <w:r>
        <w:rPr>
          <w:b/>
          <w:bCs/>
          <w:color w:val="000000"/>
        </w:rPr>
        <w:t>Physical analysis</w:t>
      </w:r>
    </w:p>
    <w:p w14:paraId="44BB7958" w14:textId="77777777" w:rsidR="004D5379" w:rsidRDefault="00000000">
      <w:pPr>
        <w:pBdr>
          <w:top w:val="nil"/>
          <w:left w:val="nil"/>
          <w:bottom w:val="nil"/>
          <w:right w:val="nil"/>
          <w:between w:val="nil"/>
        </w:pBdr>
        <w:spacing w:after="120" w:line="360" w:lineRule="auto"/>
        <w:jc w:val="both"/>
        <w:rPr>
          <w:color w:val="000000"/>
        </w:rPr>
      </w:pPr>
      <w:r>
        <w:rPr>
          <w:color w:val="000000"/>
        </w:rPr>
        <w:t>RGB and multispectral images were taken of all bunches for each of the target plants for Trail 1 and 2. With these images</w:t>
      </w:r>
      <w:r>
        <w:t>,</w:t>
      </w:r>
      <w:r>
        <w:rPr>
          <w:color w:val="000000"/>
        </w:rPr>
        <w:t xml:space="preserve"> we calculated the total volume/weight per plant. This is very important for yield estimation. For this measurement</w:t>
      </w:r>
      <w:r>
        <w:t>,</w:t>
      </w:r>
      <w:r>
        <w:rPr>
          <w:color w:val="000000"/>
        </w:rPr>
        <w:t xml:space="preserve"> we use the Canon RGB camera (black) with a 32GB SD card and a small white panel as well as a multispectral camera (Sequoia Multispectral sensor, 4 bands, 16Mpx camera). The RGB images in combination with the bunch weights and volume displacement will be used to set up correlation for yield estimation. The RGB images will be processed in MATLAB and the </w:t>
      </w:r>
      <w:r>
        <w:t xml:space="preserve">total area cm2 </w:t>
      </w:r>
      <w:r>
        <w:rPr>
          <w:color w:val="000000"/>
        </w:rPr>
        <w:t>will be used in the correlation estimates. 50 berries were collected from 3 separate bunches per vine for each of the target plants in Trail 1 and 2 and photographed. The RGB-image was processed in MATLAB for berry size differences. Multispectral images can also be used to evaluate stress signals in the bunches.</w:t>
      </w:r>
    </w:p>
    <w:p w14:paraId="672AF883" w14:textId="77777777" w:rsidR="004D5379" w:rsidRDefault="00000000">
      <w:pPr>
        <w:pBdr>
          <w:top w:val="nil"/>
          <w:left w:val="nil"/>
          <w:bottom w:val="nil"/>
          <w:right w:val="nil"/>
          <w:between w:val="nil"/>
        </w:pBdr>
        <w:spacing w:after="120" w:line="360" w:lineRule="auto"/>
        <w:jc w:val="both"/>
        <w:rPr>
          <w:b/>
          <w:bCs/>
          <w:color w:val="000000"/>
        </w:rPr>
      </w:pPr>
      <w:r>
        <w:rPr>
          <w:b/>
          <w:bCs/>
          <w:color w:val="000000"/>
        </w:rPr>
        <w:t>Reference data</w:t>
      </w:r>
    </w:p>
    <w:p w14:paraId="768CA7BB" w14:textId="77777777" w:rsidR="004D5379" w:rsidRDefault="00000000">
      <w:pPr>
        <w:pBdr>
          <w:top w:val="nil"/>
          <w:left w:val="nil"/>
          <w:bottom w:val="nil"/>
          <w:right w:val="nil"/>
          <w:between w:val="nil"/>
        </w:pBdr>
        <w:spacing w:after="120" w:line="360" w:lineRule="auto"/>
        <w:jc w:val="both"/>
        <w:rPr>
          <w:color w:val="000000"/>
        </w:rPr>
      </w:pPr>
      <w:r>
        <w:rPr>
          <w:color w:val="000000"/>
        </w:rPr>
        <w:t>Reference data was collected for all target vines (Trail 1 and Trial 2) which included total vine weight (TVW), amount bunches (BC), individual bunch weight (BW) and volume displacement.</w:t>
      </w:r>
    </w:p>
    <w:p w14:paraId="0D0BB197" w14:textId="77777777" w:rsidR="004D5379" w:rsidRDefault="00000000">
      <w:pPr>
        <w:pBdr>
          <w:top w:val="nil"/>
          <w:left w:val="nil"/>
          <w:bottom w:val="nil"/>
          <w:right w:val="nil"/>
          <w:between w:val="nil"/>
        </w:pBdr>
        <w:spacing w:after="120" w:line="360" w:lineRule="auto"/>
        <w:jc w:val="both"/>
        <w:rPr>
          <w:b/>
          <w:bCs/>
          <w:color w:val="000000"/>
        </w:rPr>
      </w:pPr>
      <w:r>
        <w:rPr>
          <w:b/>
          <w:bCs/>
          <w:color w:val="000000"/>
        </w:rPr>
        <w:t>Microvinification</w:t>
      </w:r>
    </w:p>
    <w:p w14:paraId="14A89CB0" w14:textId="77777777" w:rsidR="004D5379" w:rsidRDefault="00000000">
      <w:pPr>
        <w:pBdr>
          <w:top w:val="nil"/>
          <w:left w:val="nil"/>
          <w:bottom w:val="nil"/>
          <w:right w:val="nil"/>
          <w:between w:val="nil"/>
        </w:pBdr>
        <w:spacing w:after="120" w:line="360" w:lineRule="auto"/>
        <w:jc w:val="both"/>
        <w:rPr>
          <w:color w:val="000000"/>
        </w:rPr>
      </w:pPr>
      <w:r>
        <w:rPr>
          <w:color w:val="000000"/>
        </w:rPr>
        <w:lastRenderedPageBreak/>
        <w:t xml:space="preserve">All harvested grapes were kept at 4 degrees until physical harvest measurements were complete. In </w:t>
      </w:r>
      <w:r>
        <w:t>the cellar, the grapes from each target vine were kept separate. The grapes were completely stripped from the rachis and homogenised before a CONSOL jar was filled with a representative 2kg batch (</w:t>
      </w:r>
      <w:r>
        <w:rPr>
          <w:b/>
          <w:bCs/>
        </w:rPr>
        <w:t>Figure 14</w:t>
      </w:r>
      <w:r>
        <w:t>). These berries were hand-crushed for 60 seconds to keep phenolic extraction at the same level. The juice was inoculated with Saccharomyces cerevisiae (ICV D21, Lallemand, France) and a blended complex yeast nutrient (Fermaid K Lallemand France) was added to prevent sluggish fermentation. Wines were fermented at 23ºC with two punch downs daily. Alcoholic fermentation was monitored by weight loss, once weight loss was stable the wines were seen as dry (&lt; 2.5g/L). The final wines were sul</w:t>
      </w:r>
      <w:r>
        <w:rPr>
          <w:color w:val="000000"/>
        </w:rPr>
        <w:t>phured and frozen as wine samples for analysis.</w:t>
      </w:r>
    </w:p>
    <w:p w14:paraId="238FD392" w14:textId="77777777" w:rsidR="004D5379" w:rsidRDefault="00000000">
      <w:pPr>
        <w:pBdr>
          <w:top w:val="nil"/>
          <w:left w:val="nil"/>
          <w:bottom w:val="nil"/>
          <w:right w:val="nil"/>
          <w:between w:val="nil"/>
        </w:pBdr>
        <w:spacing w:after="120"/>
        <w:jc w:val="both"/>
        <w:rPr>
          <w:color w:val="000000"/>
        </w:rPr>
      </w:pPr>
      <w:r>
        <w:rPr>
          <w:noProof/>
          <w:color w:val="000000"/>
        </w:rPr>
        <w:drawing>
          <wp:inline distT="19050" distB="19050" distL="19050" distR="19050" wp14:anchorId="3ADED7AE" wp14:editId="12050535">
            <wp:extent cx="6753225" cy="3286125"/>
            <wp:effectExtent l="0" t="0" r="0" b="0"/>
            <wp:docPr id="30"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20"/>
                    <a:srcRect/>
                    <a:stretch>
                      <a:fillRect/>
                    </a:stretch>
                  </pic:blipFill>
                  <pic:spPr>
                    <a:xfrm>
                      <a:off x="0" y="0"/>
                      <a:ext cx="6753225" cy="3286125"/>
                    </a:xfrm>
                    <a:prstGeom prst="rect">
                      <a:avLst/>
                    </a:prstGeom>
                    <a:ln/>
                  </pic:spPr>
                </pic:pic>
              </a:graphicData>
            </a:graphic>
          </wp:inline>
        </w:drawing>
      </w:r>
    </w:p>
    <w:p w14:paraId="5FB45464" w14:textId="77777777" w:rsidR="004D5379" w:rsidRDefault="00000000">
      <w:pPr>
        <w:pBdr>
          <w:top w:val="nil"/>
          <w:left w:val="nil"/>
          <w:bottom w:val="nil"/>
          <w:right w:val="nil"/>
          <w:between w:val="nil"/>
        </w:pBdr>
        <w:spacing w:after="120"/>
        <w:jc w:val="both"/>
        <w:rPr>
          <w:color w:val="000000"/>
        </w:rPr>
      </w:pPr>
      <w:r>
        <w:rPr>
          <w:b/>
          <w:bCs/>
          <w:color w:val="000000"/>
        </w:rPr>
        <w:t>Figure 14.</w:t>
      </w:r>
      <w:r>
        <w:rPr>
          <w:color w:val="000000"/>
        </w:rPr>
        <w:t> Visual representation of the winemaking protocol that was implement during the testing season.</w:t>
      </w:r>
    </w:p>
    <w:p w14:paraId="24165DB1" w14:textId="77777777" w:rsidR="004D5379" w:rsidRDefault="00000000">
      <w:pPr>
        <w:pBdr>
          <w:top w:val="nil"/>
          <w:left w:val="nil"/>
          <w:bottom w:val="nil"/>
          <w:right w:val="nil"/>
          <w:between w:val="nil"/>
        </w:pBdr>
        <w:spacing w:after="120"/>
        <w:jc w:val="both"/>
      </w:pPr>
      <w:r>
        <w:t> </w:t>
      </w:r>
    </w:p>
    <w:p w14:paraId="09150F38" w14:textId="77777777" w:rsidR="004D5379" w:rsidRDefault="00000000">
      <w:pPr>
        <w:pBdr>
          <w:top w:val="nil"/>
          <w:left w:val="nil"/>
          <w:bottom w:val="nil"/>
          <w:right w:val="nil"/>
          <w:between w:val="nil"/>
        </w:pBdr>
        <w:spacing w:after="120" w:line="360" w:lineRule="auto"/>
        <w:jc w:val="both"/>
        <w:rPr>
          <w:b/>
          <w:bCs/>
          <w:color w:val="000000"/>
        </w:rPr>
      </w:pPr>
      <w:r>
        <w:rPr>
          <w:b/>
          <w:bCs/>
          <w:color w:val="000000"/>
        </w:rPr>
        <w:t>Phenolic analysis</w:t>
      </w:r>
    </w:p>
    <w:p w14:paraId="07F58880" w14:textId="77777777" w:rsidR="004D5379" w:rsidRDefault="00000000">
      <w:pPr>
        <w:pBdr>
          <w:top w:val="nil"/>
          <w:left w:val="nil"/>
          <w:bottom w:val="nil"/>
          <w:right w:val="nil"/>
          <w:between w:val="nil"/>
        </w:pBdr>
        <w:spacing w:after="120" w:line="360" w:lineRule="auto"/>
        <w:jc w:val="both"/>
        <w:rPr>
          <w:color w:val="000000"/>
        </w:rPr>
      </w:pPr>
      <w:r>
        <w:rPr>
          <w:color w:val="000000"/>
        </w:rPr>
        <w:t>The phenolic compounds were calculated using spectrophotometric analysis with a Multiskan GO Microplate Spectrophotometer (Thermo Fisher Scientific, Inc., Waltham, MA, USA). This activity was done with the support of the PhenoLab.</w:t>
      </w:r>
    </w:p>
    <w:p w14:paraId="71824FF8" w14:textId="77777777" w:rsidR="004D5379" w:rsidRDefault="00000000">
      <w:pPr>
        <w:pBdr>
          <w:top w:val="nil"/>
          <w:left w:val="nil"/>
          <w:bottom w:val="nil"/>
          <w:right w:val="nil"/>
          <w:between w:val="nil"/>
        </w:pBdr>
        <w:spacing w:after="120" w:line="360" w:lineRule="auto"/>
        <w:jc w:val="both"/>
        <w:rPr>
          <w:b/>
          <w:bCs/>
          <w:color w:val="000000"/>
        </w:rPr>
      </w:pPr>
      <w:r>
        <w:rPr>
          <w:b/>
          <w:bCs/>
          <w:color w:val="000000"/>
        </w:rPr>
        <w:t>Pruning weight (Winter period)</w:t>
      </w:r>
    </w:p>
    <w:p w14:paraId="2F42C326" w14:textId="77777777" w:rsidR="004D5379" w:rsidRDefault="00000000">
      <w:pPr>
        <w:pBdr>
          <w:top w:val="nil"/>
          <w:left w:val="nil"/>
          <w:bottom w:val="nil"/>
          <w:right w:val="nil"/>
          <w:between w:val="nil"/>
        </w:pBdr>
        <w:spacing w:after="120" w:line="360" w:lineRule="auto"/>
        <w:jc w:val="both"/>
      </w:pPr>
      <w:r>
        <w:rPr>
          <w:color w:val="000000"/>
        </w:rPr>
        <w:t>All the target vines for Trial 1 and Trial 2 will be pruned mid-August. Shoots will be collected, and standard pruning weight will be taken. Ravaz Index (RI), the ratio of yield to pruning weight, will be used to evaluate vine crop load (</w:t>
      </w:r>
      <w:r>
        <w:t>Smart and Robinson, 1991)</w:t>
      </w:r>
      <w:r>
        <w:rPr>
          <w:color w:val="000000"/>
        </w:rPr>
        <w:t xml:space="preserve">. For the testing season, pruning </w:t>
      </w:r>
      <w:r>
        <w:rPr>
          <w:color w:val="000000"/>
        </w:rPr>
        <w:lastRenderedPageBreak/>
        <w:t xml:space="preserve">weight was </w:t>
      </w:r>
      <w:r>
        <w:t>done in August.</w:t>
      </w:r>
    </w:p>
    <w:p w14:paraId="2F454B91" w14:textId="77777777" w:rsidR="004D5379" w:rsidRDefault="00000000">
      <w:pPr>
        <w:pBdr>
          <w:top w:val="nil"/>
          <w:left w:val="nil"/>
          <w:bottom w:val="nil"/>
          <w:right w:val="nil"/>
          <w:between w:val="nil"/>
        </w:pBdr>
        <w:spacing w:after="120" w:line="360" w:lineRule="auto"/>
        <w:jc w:val="both"/>
        <w:rPr>
          <w:b/>
          <w:bCs/>
          <w:color w:val="000000"/>
        </w:rPr>
      </w:pPr>
      <w:r>
        <w:rPr>
          <w:b/>
          <w:bCs/>
          <w:color w:val="000000"/>
        </w:rPr>
        <w:t>Smoke taint (Complementary)</w:t>
      </w:r>
    </w:p>
    <w:p w14:paraId="1070CD73" w14:textId="77777777" w:rsidR="004D5379" w:rsidRDefault="004D5379">
      <w:pPr>
        <w:pBdr>
          <w:top w:val="nil"/>
          <w:left w:val="nil"/>
          <w:bottom w:val="nil"/>
          <w:right w:val="nil"/>
          <w:between w:val="nil"/>
        </w:pBdr>
        <w:spacing w:line="360" w:lineRule="auto"/>
        <w:jc w:val="both"/>
        <w:rPr>
          <w:b/>
          <w:bCs/>
          <w:color w:val="000000"/>
        </w:rPr>
      </w:pPr>
    </w:p>
    <w:p w14:paraId="52866B19" w14:textId="77777777" w:rsidR="004D5379" w:rsidRDefault="00000000">
      <w:pPr>
        <w:pBdr>
          <w:top w:val="nil"/>
          <w:left w:val="nil"/>
          <w:bottom w:val="nil"/>
          <w:right w:val="nil"/>
          <w:between w:val="nil"/>
        </w:pBdr>
        <w:spacing w:after="120" w:line="360" w:lineRule="auto"/>
        <w:jc w:val="both"/>
        <w:rPr>
          <w:color w:val="000000"/>
        </w:rPr>
      </w:pPr>
      <w:r>
        <w:rPr>
          <w:color w:val="000000"/>
        </w:rPr>
        <w:t xml:space="preserve">Due to fires close to the selected research site in February 2021, a smoke taint profile was done on the juice samples obtained at harvest. The analysis was performed by the Central analytical facility (CAF), Stellenbosch University for Volatile Phenols with GC-MS. The method used was proposed by </w:t>
      </w:r>
      <w:r>
        <w:t xml:space="preserve">Mckay et al., (2019) </w:t>
      </w:r>
      <w:r>
        <w:rPr>
          <w:color w:val="000000"/>
        </w:rPr>
        <w:t>and it allowed the quantification of the 12 compounds related to smoke taint.</w:t>
      </w:r>
    </w:p>
    <w:p w14:paraId="09C79260" w14:textId="77777777" w:rsidR="004D5379" w:rsidRDefault="004D5379">
      <w:pPr>
        <w:pBdr>
          <w:top w:val="nil"/>
          <w:left w:val="nil"/>
          <w:bottom w:val="nil"/>
          <w:right w:val="nil"/>
          <w:between w:val="nil"/>
        </w:pBdr>
        <w:spacing w:after="300"/>
        <w:jc w:val="both"/>
        <w:rPr>
          <w:color w:val="000000"/>
        </w:rPr>
      </w:pPr>
    </w:p>
    <w:p w14:paraId="48471CC1" w14:textId="77777777" w:rsidR="004D5379" w:rsidRDefault="00000000">
      <w:pPr>
        <w:pBdr>
          <w:top w:val="nil"/>
          <w:left w:val="nil"/>
          <w:bottom w:val="nil"/>
          <w:right w:val="nil"/>
          <w:between w:val="nil"/>
        </w:pBdr>
        <w:spacing w:before="300" w:after="150"/>
        <w:jc w:val="both"/>
        <w:rPr>
          <w:b/>
          <w:bCs/>
        </w:rPr>
      </w:pPr>
      <w:r>
        <w:rPr>
          <w:b/>
          <w:bCs/>
        </w:rPr>
        <w:t>7. RESULTS AND DISCUSSIONS</w:t>
      </w:r>
    </w:p>
    <w:p w14:paraId="6B26F493" w14:textId="77777777" w:rsidR="004D5379" w:rsidRDefault="004D5379">
      <w:pPr>
        <w:pBdr>
          <w:top w:val="nil"/>
          <w:left w:val="nil"/>
          <w:bottom w:val="nil"/>
          <w:right w:val="nil"/>
          <w:between w:val="nil"/>
        </w:pBdr>
        <w:jc w:val="both"/>
        <w:rPr>
          <w:b/>
          <w:bCs/>
        </w:rPr>
      </w:pPr>
    </w:p>
    <w:p w14:paraId="50818AC9" w14:textId="77777777" w:rsidR="004D5379" w:rsidRDefault="004D5379">
      <w:pPr>
        <w:pBdr>
          <w:top w:val="nil"/>
          <w:left w:val="nil"/>
          <w:bottom w:val="nil"/>
          <w:right w:val="nil"/>
          <w:between w:val="nil"/>
        </w:pBdr>
        <w:spacing w:before="300" w:after="150"/>
        <w:jc w:val="both"/>
        <w:rPr>
          <w:b/>
          <w:bCs/>
        </w:rPr>
      </w:pPr>
    </w:p>
    <w:p w14:paraId="14B623B4" w14:textId="77777777" w:rsidR="004D5379" w:rsidRDefault="00000000">
      <w:pPr>
        <w:pBdr>
          <w:top w:val="nil"/>
          <w:left w:val="nil"/>
          <w:bottom w:val="nil"/>
          <w:right w:val="nil"/>
          <w:between w:val="nil"/>
        </w:pBdr>
        <w:spacing w:line="360" w:lineRule="auto"/>
        <w:jc w:val="both"/>
        <w:rPr>
          <w:b/>
          <w:bCs/>
        </w:rPr>
      </w:pPr>
      <w:r>
        <w:rPr>
          <w:b/>
          <w:bCs/>
        </w:rPr>
        <w:t>Results and discussion - Objective 1 &amp; 2</w:t>
      </w:r>
    </w:p>
    <w:p w14:paraId="2A846C56" w14:textId="77777777" w:rsidR="004D5379" w:rsidRDefault="00000000">
      <w:pPr>
        <w:pBdr>
          <w:top w:val="nil"/>
          <w:left w:val="nil"/>
          <w:bottom w:val="nil"/>
          <w:right w:val="nil"/>
          <w:between w:val="nil"/>
        </w:pBdr>
        <w:spacing w:line="360" w:lineRule="auto"/>
        <w:jc w:val="both"/>
        <w:rPr>
          <w:b/>
          <w:bCs/>
          <w:i/>
          <w:iCs/>
        </w:rPr>
      </w:pPr>
      <w:r>
        <w:rPr>
          <w:b/>
          <w:bCs/>
          <w:i/>
          <w:iCs/>
        </w:rPr>
        <w:t>Site selection</w:t>
      </w:r>
    </w:p>
    <w:p w14:paraId="353CDEB5" w14:textId="77777777" w:rsidR="004D5379" w:rsidRDefault="00000000">
      <w:pPr>
        <w:pBdr>
          <w:top w:val="nil"/>
          <w:left w:val="nil"/>
          <w:bottom w:val="nil"/>
          <w:right w:val="nil"/>
          <w:between w:val="nil"/>
        </w:pBdr>
        <w:spacing w:line="360" w:lineRule="auto"/>
        <w:jc w:val="both"/>
      </w:pPr>
      <w:r>
        <w:t xml:space="preserve">In Season 1 (2019-20) the integrated monitoring system (IVMS) was established in the block “W1B”, Thelema Mountain Vineyards, Stellenbosch. Block information supplied in </w:t>
      </w:r>
      <w:r>
        <w:rPr>
          <w:b/>
          <w:bCs/>
        </w:rPr>
        <w:t>Table 2</w:t>
      </w:r>
      <w:r>
        <w:t xml:space="preserve">. The historical average yield in the block was noted as 8.24 Ton/ha with an average of 4.0 kg/vine. The block was managed by the producer as being homogeneous. In Season 1 (2019-20) 43 target vines were selected for Trail 2 and additional 12 vines allocated for Trail 1. After the initial testing season, it was clear that 3 water classes could be established across the block using weekly stem water potential readings (Jasse et al., 2021). According to these classes the initial 43 vines (Trail 2) were decreased to a total of 33 vines representing in the different classes. Harvest data per vine is shown in </w:t>
      </w:r>
      <w:r>
        <w:rPr>
          <w:b/>
          <w:bCs/>
        </w:rPr>
        <w:t>Table 3</w:t>
      </w:r>
      <w:r>
        <w:t>. In both years the coefficient of variance was above 30% already indicating that the block was in fact heterogenous.</w:t>
      </w:r>
    </w:p>
    <w:p w14:paraId="7B3899D2" w14:textId="77777777" w:rsidR="004D5379" w:rsidRDefault="00000000">
      <w:pPr>
        <w:pBdr>
          <w:top w:val="nil"/>
          <w:left w:val="nil"/>
          <w:bottom w:val="nil"/>
          <w:right w:val="nil"/>
          <w:between w:val="nil"/>
        </w:pBdr>
        <w:jc w:val="both"/>
      </w:pPr>
      <w:r>
        <w:t> </w:t>
      </w:r>
    </w:p>
    <w:p w14:paraId="457205D9" w14:textId="77777777" w:rsidR="004D5379" w:rsidRDefault="00000000">
      <w:pPr>
        <w:keepNext/>
        <w:pBdr>
          <w:top w:val="nil"/>
          <w:left w:val="nil"/>
          <w:bottom w:val="nil"/>
          <w:right w:val="nil"/>
          <w:between w:val="nil"/>
        </w:pBdr>
        <w:jc w:val="both"/>
      </w:pPr>
      <w:r>
        <w:rPr>
          <w:b/>
          <w:bCs/>
        </w:rPr>
        <w:lastRenderedPageBreak/>
        <w:t>Table 2.</w:t>
      </w:r>
      <w:r>
        <w:t xml:space="preserve"> Thelema Mountain Vineyards experimental block</w:t>
      </w:r>
    </w:p>
    <w:p w14:paraId="425739B6" w14:textId="77777777" w:rsidR="004D5379" w:rsidRDefault="00000000">
      <w:pPr>
        <w:keepNext/>
        <w:pBdr>
          <w:top w:val="nil"/>
          <w:left w:val="nil"/>
          <w:bottom w:val="nil"/>
          <w:right w:val="nil"/>
          <w:between w:val="nil"/>
        </w:pBdr>
        <w:jc w:val="both"/>
      </w:pPr>
      <w:r>
        <w:rPr>
          <w:noProof/>
        </w:rPr>
        <w:drawing>
          <wp:inline distT="19050" distB="19050" distL="19050" distR="19050" wp14:anchorId="65A5714F" wp14:editId="16F8C03D">
            <wp:extent cx="6605588" cy="2705100"/>
            <wp:effectExtent l="0" t="0" r="0" b="0"/>
            <wp:docPr id="32"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21"/>
                    <a:srcRect/>
                    <a:stretch>
                      <a:fillRect/>
                    </a:stretch>
                  </pic:blipFill>
                  <pic:spPr>
                    <a:xfrm>
                      <a:off x="0" y="0"/>
                      <a:ext cx="6605588" cy="2705100"/>
                    </a:xfrm>
                    <a:prstGeom prst="rect">
                      <a:avLst/>
                    </a:prstGeom>
                    <a:ln/>
                  </pic:spPr>
                </pic:pic>
              </a:graphicData>
            </a:graphic>
          </wp:inline>
        </w:drawing>
      </w:r>
    </w:p>
    <w:p w14:paraId="274DD9D4" w14:textId="77777777" w:rsidR="004D5379" w:rsidRDefault="00000000">
      <w:pPr>
        <w:pBdr>
          <w:top w:val="nil"/>
          <w:left w:val="nil"/>
          <w:bottom w:val="nil"/>
          <w:right w:val="nil"/>
          <w:between w:val="nil"/>
        </w:pBdr>
        <w:jc w:val="both"/>
        <w:rPr>
          <w:b/>
          <w:bCs/>
        </w:rPr>
      </w:pPr>
      <w:r>
        <w:rPr>
          <w:b/>
          <w:bCs/>
        </w:rPr>
        <w:t> </w:t>
      </w:r>
    </w:p>
    <w:p w14:paraId="70AA6444" w14:textId="77777777" w:rsidR="004D5379" w:rsidRDefault="00000000">
      <w:pPr>
        <w:pBdr>
          <w:top w:val="nil"/>
          <w:left w:val="nil"/>
          <w:bottom w:val="nil"/>
          <w:right w:val="nil"/>
          <w:between w:val="nil"/>
        </w:pBdr>
        <w:jc w:val="both"/>
      </w:pPr>
      <w:r>
        <w:rPr>
          <w:b/>
          <w:bCs/>
        </w:rPr>
        <w:t>Table 3</w:t>
      </w:r>
      <w:r>
        <w:t xml:space="preserve"> Harvest data for 2 consecutive seasons.</w:t>
      </w:r>
    </w:p>
    <w:p w14:paraId="53D58521" w14:textId="77777777" w:rsidR="004D5379" w:rsidRDefault="00000000">
      <w:pPr>
        <w:pBdr>
          <w:top w:val="nil"/>
          <w:left w:val="nil"/>
          <w:bottom w:val="nil"/>
          <w:right w:val="nil"/>
          <w:between w:val="nil"/>
        </w:pBdr>
        <w:jc w:val="both"/>
      </w:pPr>
      <w:r>
        <w:rPr>
          <w:noProof/>
        </w:rPr>
        <w:drawing>
          <wp:inline distT="19050" distB="19050" distL="19050" distR="19050" wp14:anchorId="5FF3A426" wp14:editId="20ED244B">
            <wp:extent cx="6634163" cy="1076325"/>
            <wp:effectExtent l="0" t="0" r="0" b="0"/>
            <wp:docPr id="34"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2"/>
                    <a:srcRect/>
                    <a:stretch>
                      <a:fillRect/>
                    </a:stretch>
                  </pic:blipFill>
                  <pic:spPr>
                    <a:xfrm>
                      <a:off x="0" y="0"/>
                      <a:ext cx="6634163" cy="1076325"/>
                    </a:xfrm>
                    <a:prstGeom prst="rect">
                      <a:avLst/>
                    </a:prstGeom>
                    <a:ln/>
                  </pic:spPr>
                </pic:pic>
              </a:graphicData>
            </a:graphic>
          </wp:inline>
        </w:drawing>
      </w:r>
    </w:p>
    <w:p w14:paraId="416129B7" w14:textId="77777777" w:rsidR="004D5379" w:rsidRDefault="00000000">
      <w:pPr>
        <w:pBdr>
          <w:top w:val="nil"/>
          <w:left w:val="nil"/>
          <w:bottom w:val="nil"/>
          <w:right w:val="nil"/>
          <w:between w:val="nil"/>
        </w:pBdr>
        <w:jc w:val="both"/>
      </w:pPr>
      <w:r>
        <w:t> </w:t>
      </w:r>
    </w:p>
    <w:p w14:paraId="478A2C71" w14:textId="77777777" w:rsidR="004D5379" w:rsidRDefault="00000000">
      <w:pPr>
        <w:pBdr>
          <w:top w:val="nil"/>
          <w:left w:val="nil"/>
          <w:bottom w:val="nil"/>
          <w:right w:val="nil"/>
          <w:between w:val="nil"/>
        </w:pBdr>
        <w:spacing w:line="360" w:lineRule="auto"/>
        <w:jc w:val="both"/>
        <w:rPr>
          <w:b/>
          <w:bCs/>
          <w:i/>
          <w:iCs/>
        </w:rPr>
      </w:pPr>
      <w:r>
        <w:rPr>
          <w:b/>
          <w:bCs/>
          <w:i/>
          <w:iCs/>
        </w:rPr>
        <w:t>Testing season Optimization (Trail 1)</w:t>
      </w:r>
    </w:p>
    <w:p w14:paraId="1AD7D886" w14:textId="77777777" w:rsidR="004D5379" w:rsidRDefault="00000000">
      <w:pPr>
        <w:pBdr>
          <w:top w:val="nil"/>
          <w:left w:val="nil"/>
          <w:bottom w:val="nil"/>
          <w:right w:val="nil"/>
          <w:between w:val="nil"/>
        </w:pBdr>
        <w:spacing w:line="360" w:lineRule="auto"/>
        <w:jc w:val="both"/>
      </w:pPr>
      <w:r>
        <w:t xml:space="preserve">Water stress (WS) was induced in a section of the block by implementing dryland irrigation from the beginning of the season until harvesting. In the 2019/20 season, the non-stressed/fully irrigated (FI) vines were watered according to the irrigation schedule implemented at the farm. However, in the 2020/21 season, the commercial irrigation schedule was further supplemented by applying 25 - 50 L of irrigation per week to each of the FI vines to ensure that the midday Ψstem remained below the -0.9 MPa threshold. The FI group was also changed in the second season to another location in the field with naturally less negative Ψstem (based on meta data from Jasse et al., 2021) to enhance difference in water status between the groups in the 2020/21 season. </w:t>
      </w:r>
      <w:r>
        <w:rPr>
          <w:b/>
          <w:bCs/>
        </w:rPr>
        <w:t>Figure 15</w:t>
      </w:r>
      <w:r>
        <w:t xml:space="preserve"> shows the weekly Ψstem for the 3 groups of vines according to the above-mentioned water regime that was successfully implemented.</w:t>
      </w:r>
    </w:p>
    <w:p w14:paraId="659A4E9D" w14:textId="77777777" w:rsidR="004D5379" w:rsidRDefault="00000000">
      <w:pPr>
        <w:pBdr>
          <w:top w:val="nil"/>
          <w:left w:val="nil"/>
          <w:bottom w:val="nil"/>
          <w:right w:val="nil"/>
          <w:between w:val="nil"/>
        </w:pBdr>
        <w:jc w:val="both"/>
      </w:pPr>
      <w:r>
        <w:rPr>
          <w:noProof/>
        </w:rPr>
        <w:lastRenderedPageBreak/>
        <w:drawing>
          <wp:inline distT="19050" distB="19050" distL="19050" distR="19050" wp14:anchorId="44960698" wp14:editId="4A87DBA5">
            <wp:extent cx="5419725" cy="3419475"/>
            <wp:effectExtent l="0" t="0" r="0" b="0"/>
            <wp:docPr id="36"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23"/>
                    <a:srcRect/>
                    <a:stretch>
                      <a:fillRect/>
                    </a:stretch>
                  </pic:blipFill>
                  <pic:spPr>
                    <a:xfrm>
                      <a:off x="0" y="0"/>
                      <a:ext cx="5419725" cy="3419475"/>
                    </a:xfrm>
                    <a:prstGeom prst="rect">
                      <a:avLst/>
                    </a:prstGeom>
                    <a:ln/>
                  </pic:spPr>
                </pic:pic>
              </a:graphicData>
            </a:graphic>
          </wp:inline>
        </w:drawing>
      </w:r>
    </w:p>
    <w:p w14:paraId="6BC6D73E" w14:textId="77777777" w:rsidR="004D5379" w:rsidRDefault="00000000">
      <w:pPr>
        <w:pBdr>
          <w:top w:val="nil"/>
          <w:left w:val="nil"/>
          <w:bottom w:val="nil"/>
          <w:right w:val="nil"/>
          <w:between w:val="nil"/>
        </w:pBdr>
        <w:jc w:val="both"/>
      </w:pPr>
      <w:r>
        <w:rPr>
          <w:b/>
          <w:bCs/>
        </w:rPr>
        <w:t>Figure 15</w:t>
      </w:r>
      <w:r>
        <w:t>. Validation results of the optimization of Trail 1. Blue line indicates condition 1 commercially irrigated, Red line indicates condition 2, double irrigation and Green line indicates condition 3, dryland scenario.</w:t>
      </w:r>
    </w:p>
    <w:p w14:paraId="463C492E" w14:textId="77777777" w:rsidR="004D5379" w:rsidRDefault="004D5379">
      <w:pPr>
        <w:pBdr>
          <w:top w:val="nil"/>
          <w:left w:val="nil"/>
          <w:bottom w:val="nil"/>
          <w:right w:val="nil"/>
          <w:between w:val="nil"/>
        </w:pBdr>
        <w:spacing w:line="360" w:lineRule="auto"/>
        <w:jc w:val="both"/>
        <w:rPr>
          <w:b/>
          <w:bCs/>
          <w:i/>
          <w:iCs/>
          <w:color w:val="4F81BD"/>
        </w:rPr>
      </w:pPr>
    </w:p>
    <w:p w14:paraId="11D033AB" w14:textId="77777777" w:rsidR="004D5379" w:rsidRDefault="00000000">
      <w:pPr>
        <w:pBdr>
          <w:top w:val="nil"/>
          <w:left w:val="nil"/>
          <w:bottom w:val="nil"/>
          <w:right w:val="nil"/>
          <w:between w:val="nil"/>
        </w:pBdr>
        <w:spacing w:line="360" w:lineRule="auto"/>
        <w:jc w:val="both"/>
        <w:rPr>
          <w:b/>
          <w:bCs/>
          <w:i/>
          <w:iCs/>
        </w:rPr>
      </w:pPr>
      <w:r>
        <w:rPr>
          <w:b/>
          <w:bCs/>
          <w:i/>
          <w:iCs/>
        </w:rPr>
        <w:t>Water use efficiency</w:t>
      </w:r>
    </w:p>
    <w:p w14:paraId="7B5AE54F" w14:textId="77777777" w:rsidR="004D5379" w:rsidRDefault="00000000">
      <w:pPr>
        <w:pBdr>
          <w:top w:val="nil"/>
          <w:left w:val="nil"/>
          <w:bottom w:val="nil"/>
          <w:right w:val="nil"/>
          <w:between w:val="nil"/>
        </w:pBdr>
        <w:spacing w:line="360" w:lineRule="auto"/>
        <w:jc w:val="both"/>
      </w:pPr>
      <w:r>
        <w:rPr>
          <w:b/>
          <w:bCs/>
          <w:i/>
          <w:iCs/>
        </w:rPr>
        <w:t> </w:t>
      </w:r>
      <w:r>
        <w:t xml:space="preserve">Water use efficiency (WUE) was calculated for season 1 and 2 as a ratio between yield and the volume of water provided in each condition through irrigation and rainfall (Pérez-Álvarez et al., 2021). This summary is shown in </w:t>
      </w:r>
      <w:r>
        <w:rPr>
          <w:b/>
          <w:bCs/>
        </w:rPr>
        <w:t>Table 4</w:t>
      </w:r>
      <w:r>
        <w:t>. In season 1 and 2 the commercial and double line irrigation showed similar trends with double line being slightly higher. Dryland however had the lowest WUE (kg/m</w:t>
      </w:r>
      <w:r>
        <w:rPr>
          <w:vertAlign w:val="superscript"/>
        </w:rPr>
        <w:t>3</w:t>
      </w:r>
      <w:r>
        <w:t>). The data clearly indicates that the strategic/controlled addition of irrigation at correct times does have a positive impact on the overall WUE with the added water contributing to an increase in production and therefore profit compared to dryland irrigation.</w:t>
      </w:r>
    </w:p>
    <w:p w14:paraId="691BFEC2" w14:textId="77777777" w:rsidR="004D5379" w:rsidRDefault="004D5379">
      <w:pPr>
        <w:pBdr>
          <w:top w:val="nil"/>
          <w:left w:val="nil"/>
          <w:bottom w:val="nil"/>
          <w:right w:val="nil"/>
          <w:between w:val="nil"/>
        </w:pBdr>
        <w:spacing w:line="360" w:lineRule="auto"/>
        <w:jc w:val="both"/>
        <w:rPr>
          <w:b/>
          <w:bCs/>
          <w:i/>
          <w:iCs/>
        </w:rPr>
      </w:pPr>
    </w:p>
    <w:p w14:paraId="72094A71" w14:textId="77777777" w:rsidR="004D5379" w:rsidRDefault="004D5379">
      <w:pPr>
        <w:pBdr>
          <w:top w:val="nil"/>
          <w:left w:val="nil"/>
          <w:bottom w:val="nil"/>
          <w:right w:val="nil"/>
          <w:between w:val="nil"/>
        </w:pBdr>
        <w:spacing w:line="360" w:lineRule="auto"/>
        <w:jc w:val="both"/>
        <w:rPr>
          <w:b/>
          <w:bCs/>
          <w:i/>
          <w:iCs/>
        </w:rPr>
      </w:pPr>
    </w:p>
    <w:p w14:paraId="6979B574" w14:textId="77777777" w:rsidR="004D5379" w:rsidRDefault="004D5379">
      <w:pPr>
        <w:pBdr>
          <w:top w:val="nil"/>
          <w:left w:val="nil"/>
          <w:bottom w:val="nil"/>
          <w:right w:val="nil"/>
          <w:between w:val="nil"/>
        </w:pBdr>
        <w:spacing w:line="360" w:lineRule="auto"/>
        <w:jc w:val="both"/>
        <w:rPr>
          <w:b/>
          <w:bCs/>
          <w:i/>
          <w:iCs/>
        </w:rPr>
      </w:pPr>
    </w:p>
    <w:p w14:paraId="7D330C43" w14:textId="77777777" w:rsidR="004D5379" w:rsidRDefault="004D5379">
      <w:pPr>
        <w:pBdr>
          <w:top w:val="nil"/>
          <w:left w:val="nil"/>
          <w:bottom w:val="nil"/>
          <w:right w:val="nil"/>
          <w:between w:val="nil"/>
        </w:pBdr>
        <w:spacing w:line="360" w:lineRule="auto"/>
        <w:jc w:val="both"/>
        <w:rPr>
          <w:b/>
          <w:bCs/>
          <w:i/>
          <w:iCs/>
        </w:rPr>
      </w:pPr>
    </w:p>
    <w:p w14:paraId="2A6A607A" w14:textId="77777777" w:rsidR="004D5379" w:rsidRDefault="004D5379">
      <w:pPr>
        <w:pBdr>
          <w:top w:val="nil"/>
          <w:left w:val="nil"/>
          <w:bottom w:val="nil"/>
          <w:right w:val="nil"/>
          <w:between w:val="nil"/>
        </w:pBdr>
        <w:spacing w:line="360" w:lineRule="auto"/>
        <w:jc w:val="both"/>
        <w:rPr>
          <w:b/>
          <w:bCs/>
          <w:i/>
          <w:iCs/>
        </w:rPr>
      </w:pPr>
    </w:p>
    <w:p w14:paraId="4E03DECB" w14:textId="77777777" w:rsidR="004D5379" w:rsidRDefault="004D5379">
      <w:pPr>
        <w:pBdr>
          <w:top w:val="nil"/>
          <w:left w:val="nil"/>
          <w:bottom w:val="nil"/>
          <w:right w:val="nil"/>
          <w:between w:val="nil"/>
        </w:pBdr>
        <w:spacing w:line="360" w:lineRule="auto"/>
        <w:jc w:val="both"/>
        <w:rPr>
          <w:b/>
          <w:bCs/>
          <w:i/>
          <w:iCs/>
        </w:rPr>
      </w:pPr>
    </w:p>
    <w:p w14:paraId="0586ED9D" w14:textId="77777777" w:rsidR="004D5379" w:rsidRDefault="004D5379">
      <w:pPr>
        <w:pBdr>
          <w:top w:val="nil"/>
          <w:left w:val="nil"/>
          <w:bottom w:val="nil"/>
          <w:right w:val="nil"/>
          <w:between w:val="nil"/>
        </w:pBdr>
        <w:spacing w:line="360" w:lineRule="auto"/>
        <w:jc w:val="both"/>
        <w:rPr>
          <w:b/>
          <w:bCs/>
          <w:i/>
          <w:iCs/>
        </w:rPr>
      </w:pPr>
    </w:p>
    <w:p w14:paraId="245647AD" w14:textId="77777777" w:rsidR="004D5379" w:rsidRDefault="004D5379">
      <w:pPr>
        <w:pBdr>
          <w:top w:val="nil"/>
          <w:left w:val="nil"/>
          <w:bottom w:val="nil"/>
          <w:right w:val="nil"/>
          <w:between w:val="nil"/>
        </w:pBdr>
        <w:spacing w:line="360" w:lineRule="auto"/>
        <w:jc w:val="both"/>
        <w:rPr>
          <w:b/>
          <w:bCs/>
          <w:i/>
          <w:iCs/>
        </w:rPr>
      </w:pPr>
    </w:p>
    <w:p w14:paraId="1D086EB3" w14:textId="77777777" w:rsidR="004D5379" w:rsidRDefault="004D5379">
      <w:pPr>
        <w:pBdr>
          <w:top w:val="nil"/>
          <w:left w:val="nil"/>
          <w:bottom w:val="nil"/>
          <w:right w:val="nil"/>
          <w:between w:val="nil"/>
        </w:pBdr>
        <w:spacing w:line="360" w:lineRule="auto"/>
        <w:jc w:val="both"/>
        <w:rPr>
          <w:b/>
          <w:bCs/>
          <w:i/>
          <w:iCs/>
        </w:rPr>
      </w:pPr>
    </w:p>
    <w:p w14:paraId="678B7B01" w14:textId="77777777" w:rsidR="004D5379" w:rsidRDefault="004D5379">
      <w:pPr>
        <w:pBdr>
          <w:top w:val="nil"/>
          <w:left w:val="nil"/>
          <w:bottom w:val="nil"/>
          <w:right w:val="nil"/>
          <w:between w:val="nil"/>
        </w:pBdr>
        <w:spacing w:line="360" w:lineRule="auto"/>
        <w:jc w:val="both"/>
        <w:rPr>
          <w:b/>
          <w:bCs/>
          <w:i/>
          <w:iCs/>
        </w:rPr>
      </w:pPr>
    </w:p>
    <w:p w14:paraId="6CFAB51F" w14:textId="77777777" w:rsidR="004D5379" w:rsidRDefault="00000000">
      <w:pPr>
        <w:pBdr>
          <w:top w:val="nil"/>
          <w:left w:val="nil"/>
          <w:bottom w:val="nil"/>
          <w:right w:val="nil"/>
          <w:between w:val="nil"/>
        </w:pBdr>
        <w:spacing w:line="360" w:lineRule="auto"/>
        <w:jc w:val="both"/>
      </w:pPr>
      <w:r>
        <w:rPr>
          <w:b/>
          <w:bCs/>
          <w:i/>
          <w:iCs/>
        </w:rPr>
        <w:t> </w:t>
      </w:r>
      <w:r>
        <w:rPr>
          <w:b/>
          <w:bCs/>
        </w:rPr>
        <w:t>Table 4</w:t>
      </w:r>
      <w:r>
        <w:t xml:space="preserve"> Summary of the WUE (kg/m3), yield, total irrigation, and rainfall for Season 1 and 2 for </w:t>
      </w:r>
      <w:r>
        <w:lastRenderedPageBreak/>
        <w:t>the different irrigation conditions.</w:t>
      </w:r>
    </w:p>
    <w:p w14:paraId="69034558" w14:textId="77777777" w:rsidR="004D5379" w:rsidRDefault="00000000">
      <w:pPr>
        <w:pBdr>
          <w:top w:val="nil"/>
          <w:left w:val="nil"/>
          <w:bottom w:val="nil"/>
          <w:right w:val="nil"/>
          <w:between w:val="nil"/>
        </w:pBdr>
        <w:jc w:val="both"/>
      </w:pPr>
      <w:r>
        <w:t> </w:t>
      </w:r>
      <w:r>
        <w:rPr>
          <w:noProof/>
        </w:rPr>
        <w:drawing>
          <wp:inline distT="19050" distB="19050" distL="19050" distR="19050" wp14:anchorId="59022E65" wp14:editId="43BAB048">
            <wp:extent cx="6469856" cy="3066359"/>
            <wp:effectExtent l="0" t="0" r="0" b="0"/>
            <wp:docPr id="38"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24"/>
                    <a:srcRect/>
                    <a:stretch>
                      <a:fillRect/>
                    </a:stretch>
                  </pic:blipFill>
                  <pic:spPr>
                    <a:xfrm>
                      <a:off x="0" y="0"/>
                      <a:ext cx="6469856" cy="3066359"/>
                    </a:xfrm>
                    <a:prstGeom prst="rect">
                      <a:avLst/>
                    </a:prstGeom>
                    <a:ln/>
                  </pic:spPr>
                </pic:pic>
              </a:graphicData>
            </a:graphic>
          </wp:inline>
        </w:drawing>
      </w:r>
    </w:p>
    <w:p w14:paraId="3D882E24" w14:textId="77777777" w:rsidR="004D5379" w:rsidRDefault="00000000">
      <w:pPr>
        <w:pBdr>
          <w:top w:val="nil"/>
          <w:left w:val="nil"/>
          <w:bottom w:val="nil"/>
          <w:right w:val="nil"/>
          <w:between w:val="nil"/>
        </w:pBdr>
        <w:jc w:val="both"/>
        <w:rPr>
          <w:b/>
          <w:bCs/>
          <w:i/>
          <w:iCs/>
        </w:rPr>
      </w:pPr>
      <w:r>
        <w:t> </w:t>
      </w:r>
      <w:r>
        <w:rPr>
          <w:b/>
          <w:bCs/>
          <w:i/>
          <w:iCs/>
        </w:rPr>
        <w:t>IVMS Monitoring units</w:t>
      </w:r>
    </w:p>
    <w:p w14:paraId="2C5EE782" w14:textId="77777777" w:rsidR="004D5379" w:rsidRDefault="004D5379">
      <w:pPr>
        <w:pBdr>
          <w:top w:val="nil"/>
          <w:left w:val="nil"/>
          <w:bottom w:val="nil"/>
          <w:right w:val="nil"/>
          <w:between w:val="nil"/>
        </w:pBdr>
        <w:spacing w:line="360" w:lineRule="auto"/>
        <w:jc w:val="both"/>
        <w:rPr>
          <w:b/>
          <w:bCs/>
          <w:i/>
          <w:iCs/>
        </w:rPr>
      </w:pPr>
    </w:p>
    <w:p w14:paraId="4FE42431" w14:textId="77777777" w:rsidR="004D5379" w:rsidRDefault="00000000">
      <w:pPr>
        <w:pBdr>
          <w:top w:val="nil"/>
          <w:left w:val="nil"/>
          <w:bottom w:val="nil"/>
          <w:right w:val="nil"/>
          <w:between w:val="nil"/>
        </w:pBdr>
        <w:spacing w:line="360" w:lineRule="auto"/>
        <w:jc w:val="both"/>
      </w:pPr>
      <w:r>
        <w:t xml:space="preserve">To analyse the experimental vineyard in a comprehensive way, five monitoring units were established: Micrometeorological (Unit 1), Meso and microclimate (Unit 2), in-vine monitoring (Unit 3), in-soil monitoring (Unit 4), and Remote sensing (Unit 5). Field measurements consisted of once-off, weekly as well as monthly measurements during the growing season. </w:t>
      </w:r>
      <w:r>
        <w:rPr>
          <w:b/>
          <w:bCs/>
        </w:rPr>
        <w:t>Table 5</w:t>
      </w:r>
      <w:r>
        <w:t xml:space="preserve"> gives a short description of each monitoring unit and the variables measured to produce the data output.</w:t>
      </w:r>
    </w:p>
    <w:p w14:paraId="7E4D4DF4" w14:textId="77777777" w:rsidR="004D5379" w:rsidRDefault="004D5379">
      <w:pPr>
        <w:pBdr>
          <w:top w:val="nil"/>
          <w:left w:val="nil"/>
          <w:bottom w:val="nil"/>
          <w:right w:val="nil"/>
          <w:between w:val="nil"/>
        </w:pBdr>
        <w:spacing w:line="360" w:lineRule="auto"/>
        <w:jc w:val="both"/>
      </w:pPr>
    </w:p>
    <w:p w14:paraId="76B487E4" w14:textId="77777777" w:rsidR="004D5379" w:rsidRDefault="004D5379">
      <w:pPr>
        <w:pBdr>
          <w:top w:val="nil"/>
          <w:left w:val="nil"/>
          <w:bottom w:val="nil"/>
          <w:right w:val="nil"/>
          <w:between w:val="nil"/>
        </w:pBdr>
        <w:spacing w:line="360" w:lineRule="auto"/>
        <w:jc w:val="both"/>
      </w:pPr>
    </w:p>
    <w:p w14:paraId="06CE3895" w14:textId="77777777" w:rsidR="004D5379" w:rsidRDefault="004D5379">
      <w:pPr>
        <w:pBdr>
          <w:top w:val="nil"/>
          <w:left w:val="nil"/>
          <w:bottom w:val="nil"/>
          <w:right w:val="nil"/>
          <w:between w:val="nil"/>
        </w:pBdr>
        <w:spacing w:line="360" w:lineRule="auto"/>
        <w:jc w:val="both"/>
      </w:pPr>
    </w:p>
    <w:p w14:paraId="305D5E42" w14:textId="77777777" w:rsidR="004D5379" w:rsidRDefault="004D5379">
      <w:pPr>
        <w:pBdr>
          <w:top w:val="nil"/>
          <w:left w:val="nil"/>
          <w:bottom w:val="nil"/>
          <w:right w:val="nil"/>
          <w:between w:val="nil"/>
        </w:pBdr>
        <w:spacing w:line="360" w:lineRule="auto"/>
        <w:jc w:val="both"/>
      </w:pPr>
    </w:p>
    <w:p w14:paraId="08F5D150" w14:textId="77777777" w:rsidR="004D5379" w:rsidRDefault="004D5379">
      <w:pPr>
        <w:pBdr>
          <w:top w:val="nil"/>
          <w:left w:val="nil"/>
          <w:bottom w:val="nil"/>
          <w:right w:val="nil"/>
          <w:between w:val="nil"/>
        </w:pBdr>
        <w:spacing w:line="360" w:lineRule="auto"/>
        <w:jc w:val="both"/>
      </w:pPr>
    </w:p>
    <w:p w14:paraId="596B9A8A" w14:textId="77777777" w:rsidR="004D5379" w:rsidRDefault="004D5379">
      <w:pPr>
        <w:pBdr>
          <w:top w:val="nil"/>
          <w:left w:val="nil"/>
          <w:bottom w:val="nil"/>
          <w:right w:val="nil"/>
          <w:between w:val="nil"/>
        </w:pBdr>
        <w:spacing w:line="360" w:lineRule="auto"/>
        <w:jc w:val="both"/>
      </w:pPr>
    </w:p>
    <w:p w14:paraId="10148DFB" w14:textId="77777777" w:rsidR="004D5379" w:rsidRDefault="004D5379">
      <w:pPr>
        <w:pBdr>
          <w:top w:val="nil"/>
          <w:left w:val="nil"/>
          <w:bottom w:val="nil"/>
          <w:right w:val="nil"/>
          <w:between w:val="nil"/>
        </w:pBdr>
        <w:spacing w:line="360" w:lineRule="auto"/>
        <w:jc w:val="both"/>
      </w:pPr>
    </w:p>
    <w:p w14:paraId="7F979498" w14:textId="77777777" w:rsidR="004D5379" w:rsidRDefault="004D5379">
      <w:pPr>
        <w:pBdr>
          <w:top w:val="nil"/>
          <w:left w:val="nil"/>
          <w:bottom w:val="nil"/>
          <w:right w:val="nil"/>
          <w:between w:val="nil"/>
        </w:pBdr>
        <w:spacing w:line="360" w:lineRule="auto"/>
        <w:jc w:val="both"/>
      </w:pPr>
    </w:p>
    <w:p w14:paraId="752C972F" w14:textId="77777777" w:rsidR="004D5379" w:rsidRDefault="004D5379">
      <w:pPr>
        <w:pBdr>
          <w:top w:val="nil"/>
          <w:left w:val="nil"/>
          <w:bottom w:val="nil"/>
          <w:right w:val="nil"/>
          <w:between w:val="nil"/>
        </w:pBdr>
        <w:spacing w:line="360" w:lineRule="auto"/>
        <w:jc w:val="both"/>
      </w:pPr>
    </w:p>
    <w:p w14:paraId="4AB0CB9A" w14:textId="77777777" w:rsidR="004D5379" w:rsidRDefault="004D5379">
      <w:pPr>
        <w:pBdr>
          <w:top w:val="nil"/>
          <w:left w:val="nil"/>
          <w:bottom w:val="nil"/>
          <w:right w:val="nil"/>
          <w:between w:val="nil"/>
        </w:pBdr>
        <w:spacing w:line="360" w:lineRule="auto"/>
        <w:jc w:val="both"/>
      </w:pPr>
    </w:p>
    <w:p w14:paraId="7B7FB194" w14:textId="77777777" w:rsidR="004D5379" w:rsidRDefault="004D5379">
      <w:pPr>
        <w:pBdr>
          <w:top w:val="nil"/>
          <w:left w:val="nil"/>
          <w:bottom w:val="nil"/>
          <w:right w:val="nil"/>
          <w:between w:val="nil"/>
        </w:pBdr>
        <w:spacing w:line="360" w:lineRule="auto"/>
        <w:jc w:val="both"/>
      </w:pPr>
    </w:p>
    <w:p w14:paraId="6CCC646A" w14:textId="77777777" w:rsidR="004D5379" w:rsidRDefault="004D5379">
      <w:pPr>
        <w:pBdr>
          <w:top w:val="nil"/>
          <w:left w:val="nil"/>
          <w:bottom w:val="nil"/>
          <w:right w:val="nil"/>
          <w:between w:val="nil"/>
        </w:pBdr>
        <w:spacing w:line="360" w:lineRule="auto"/>
        <w:jc w:val="both"/>
      </w:pPr>
    </w:p>
    <w:p w14:paraId="783514D7" w14:textId="77777777" w:rsidR="004D5379" w:rsidRDefault="00000000">
      <w:pPr>
        <w:pBdr>
          <w:top w:val="nil"/>
          <w:left w:val="nil"/>
          <w:bottom w:val="nil"/>
          <w:right w:val="nil"/>
          <w:between w:val="nil"/>
        </w:pBdr>
        <w:spacing w:line="360" w:lineRule="auto"/>
        <w:jc w:val="both"/>
      </w:pPr>
      <w:r>
        <w:rPr>
          <w:b/>
          <w:bCs/>
        </w:rPr>
        <w:t>Table 5.</w:t>
      </w:r>
      <w:r>
        <w:t xml:space="preserve"> IVMS Monitoring unit’s Variable summary</w:t>
      </w:r>
    </w:p>
    <w:p w14:paraId="276D7052" w14:textId="77777777" w:rsidR="004D5379" w:rsidRDefault="004D5379">
      <w:pPr>
        <w:keepNext/>
        <w:pBdr>
          <w:top w:val="nil"/>
          <w:left w:val="nil"/>
          <w:bottom w:val="nil"/>
          <w:right w:val="nil"/>
          <w:between w:val="nil"/>
        </w:pBdr>
        <w:jc w:val="both"/>
      </w:pPr>
    </w:p>
    <w:p w14:paraId="2C7AC924" w14:textId="77777777" w:rsidR="004D5379" w:rsidRDefault="00000000">
      <w:pPr>
        <w:pBdr>
          <w:top w:val="nil"/>
          <w:left w:val="nil"/>
          <w:bottom w:val="nil"/>
          <w:right w:val="nil"/>
          <w:between w:val="nil"/>
        </w:pBdr>
        <w:jc w:val="both"/>
      </w:pPr>
      <w:r>
        <w:rPr>
          <w:noProof/>
        </w:rPr>
        <w:drawing>
          <wp:inline distT="19050" distB="19050" distL="19050" distR="19050" wp14:anchorId="6C09A0F5" wp14:editId="4870B8EF">
            <wp:extent cx="5650706" cy="3452409"/>
            <wp:effectExtent l="0" t="0" r="0" b="0"/>
            <wp:docPr id="40"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25"/>
                    <a:srcRect/>
                    <a:stretch>
                      <a:fillRect/>
                    </a:stretch>
                  </pic:blipFill>
                  <pic:spPr>
                    <a:xfrm>
                      <a:off x="0" y="0"/>
                      <a:ext cx="5650706" cy="3452409"/>
                    </a:xfrm>
                    <a:prstGeom prst="rect">
                      <a:avLst/>
                    </a:prstGeom>
                    <a:ln/>
                  </pic:spPr>
                </pic:pic>
              </a:graphicData>
            </a:graphic>
          </wp:inline>
        </w:drawing>
      </w:r>
    </w:p>
    <w:p w14:paraId="7D832B43" w14:textId="77777777" w:rsidR="004D5379" w:rsidRDefault="00000000">
      <w:pPr>
        <w:pBdr>
          <w:top w:val="nil"/>
          <w:left w:val="nil"/>
          <w:bottom w:val="nil"/>
          <w:right w:val="nil"/>
          <w:between w:val="nil"/>
        </w:pBdr>
        <w:jc w:val="both"/>
      </w:pPr>
      <w:r>
        <w:t> </w:t>
      </w:r>
    </w:p>
    <w:p w14:paraId="2C1FAA98" w14:textId="77777777" w:rsidR="004D5379" w:rsidRDefault="00000000">
      <w:pPr>
        <w:keepNext/>
        <w:pBdr>
          <w:top w:val="nil"/>
          <w:left w:val="nil"/>
          <w:bottom w:val="nil"/>
          <w:right w:val="nil"/>
          <w:between w:val="nil"/>
        </w:pBdr>
        <w:spacing w:line="360" w:lineRule="auto"/>
        <w:jc w:val="both"/>
        <w:rPr>
          <w:b/>
          <w:bCs/>
        </w:rPr>
      </w:pPr>
      <w:r>
        <w:rPr>
          <w:b/>
          <w:bCs/>
        </w:rPr>
        <w:t>Water stress monitoring</w:t>
      </w:r>
    </w:p>
    <w:p w14:paraId="55E0496E" w14:textId="77777777" w:rsidR="004D5379" w:rsidRDefault="00000000">
      <w:pPr>
        <w:pBdr>
          <w:top w:val="nil"/>
          <w:left w:val="nil"/>
          <w:bottom w:val="nil"/>
          <w:right w:val="nil"/>
          <w:between w:val="nil"/>
        </w:pBdr>
        <w:spacing w:line="360" w:lineRule="auto"/>
        <w:jc w:val="both"/>
      </w:pPr>
      <w:r>
        <w:t>Midday stem water potential (Ψstem) was used as reference method to define the water status of the vines (Trial 1 and 2). Ψstem was compared to alternative methods and used as a guide to perform water stress classifications.</w:t>
      </w:r>
    </w:p>
    <w:p w14:paraId="186DF45A" w14:textId="77777777" w:rsidR="004D5379" w:rsidRDefault="00000000">
      <w:pPr>
        <w:pBdr>
          <w:top w:val="nil"/>
          <w:left w:val="nil"/>
          <w:bottom w:val="nil"/>
          <w:right w:val="nil"/>
          <w:between w:val="nil"/>
        </w:pBdr>
        <w:spacing w:line="360" w:lineRule="auto"/>
        <w:jc w:val="both"/>
      </w:pPr>
      <w:r>
        <w:t> </w:t>
      </w:r>
    </w:p>
    <w:p w14:paraId="4D43F00B" w14:textId="77777777" w:rsidR="004D5379" w:rsidRDefault="00000000">
      <w:pPr>
        <w:pBdr>
          <w:top w:val="nil"/>
          <w:left w:val="nil"/>
          <w:bottom w:val="nil"/>
          <w:right w:val="nil"/>
          <w:between w:val="nil"/>
        </w:pBdr>
        <w:spacing w:line="360" w:lineRule="auto"/>
        <w:jc w:val="both"/>
        <w:rPr>
          <w:b/>
          <w:bCs/>
        </w:rPr>
      </w:pPr>
      <w:r>
        <w:rPr>
          <w:b/>
          <w:bCs/>
        </w:rPr>
        <w:t>Classification of the vines according to the vine water status</w:t>
      </w:r>
    </w:p>
    <w:p w14:paraId="425CBD8C" w14:textId="77777777" w:rsidR="004D5379" w:rsidRDefault="00000000">
      <w:pPr>
        <w:pBdr>
          <w:top w:val="nil"/>
          <w:left w:val="nil"/>
          <w:bottom w:val="nil"/>
          <w:right w:val="nil"/>
          <w:between w:val="nil"/>
        </w:pBdr>
        <w:spacing w:line="360" w:lineRule="auto"/>
        <w:jc w:val="both"/>
      </w:pPr>
      <w:r>
        <w:t>From the Ψstem measured values along the season, plants were grouped according to level, period, and duration of the waters stress in 3 classes: i) Class 1 - low water deficit, ii) Class 2 - moderate water deficit and iii) Class 3 - severe water deficit (</w:t>
      </w:r>
      <w:r>
        <w:rPr>
          <w:b/>
          <w:bCs/>
        </w:rPr>
        <w:t>Figure 16</w:t>
      </w:r>
      <w:r>
        <w:t>).</w:t>
      </w:r>
    </w:p>
    <w:p w14:paraId="7AE07EBE" w14:textId="77777777" w:rsidR="004D5379" w:rsidRDefault="00000000">
      <w:pPr>
        <w:pBdr>
          <w:top w:val="nil"/>
          <w:left w:val="nil"/>
          <w:bottom w:val="nil"/>
          <w:right w:val="nil"/>
          <w:between w:val="nil"/>
        </w:pBdr>
        <w:spacing w:line="360" w:lineRule="auto"/>
        <w:jc w:val="both"/>
      </w:pPr>
      <w:r>
        <w:t> </w:t>
      </w:r>
    </w:p>
    <w:p w14:paraId="116B4BE4" w14:textId="77777777" w:rsidR="004D5379" w:rsidRDefault="00000000">
      <w:pPr>
        <w:pBdr>
          <w:top w:val="nil"/>
          <w:left w:val="nil"/>
          <w:bottom w:val="nil"/>
          <w:right w:val="nil"/>
          <w:between w:val="nil"/>
        </w:pBdr>
        <w:jc w:val="center"/>
      </w:pPr>
      <w:r>
        <w:rPr>
          <w:noProof/>
        </w:rPr>
        <w:drawing>
          <wp:inline distT="19050" distB="19050" distL="19050" distR="19050" wp14:anchorId="27739240" wp14:editId="17BE6A88">
            <wp:extent cx="6346031" cy="2009274"/>
            <wp:effectExtent l="0" t="0" r="0" b="0"/>
            <wp:docPr id="41"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26"/>
                    <a:srcRect/>
                    <a:stretch>
                      <a:fillRect/>
                    </a:stretch>
                  </pic:blipFill>
                  <pic:spPr>
                    <a:xfrm>
                      <a:off x="0" y="0"/>
                      <a:ext cx="6346031" cy="2009274"/>
                    </a:xfrm>
                    <a:prstGeom prst="rect">
                      <a:avLst/>
                    </a:prstGeom>
                    <a:ln/>
                  </pic:spPr>
                </pic:pic>
              </a:graphicData>
            </a:graphic>
          </wp:inline>
        </w:drawing>
      </w:r>
    </w:p>
    <w:p w14:paraId="5C4B2FE2" w14:textId="77777777" w:rsidR="004D5379" w:rsidRDefault="00000000">
      <w:pPr>
        <w:pBdr>
          <w:top w:val="nil"/>
          <w:left w:val="nil"/>
          <w:bottom w:val="nil"/>
          <w:right w:val="nil"/>
          <w:between w:val="nil"/>
        </w:pBdr>
        <w:jc w:val="both"/>
      </w:pPr>
      <w:r>
        <w:rPr>
          <w:b/>
          <w:bCs/>
        </w:rPr>
        <w:t xml:space="preserve">Figure 16. </w:t>
      </w:r>
      <w:r>
        <w:t>Classification of stem water potential variability along 2019 season, with Veraison starting in week 7 and two irrigation events. (Figure extracted from Jasse et al., 2021).</w:t>
      </w:r>
    </w:p>
    <w:p w14:paraId="4B78EAEF" w14:textId="77777777" w:rsidR="004D5379" w:rsidRDefault="00000000">
      <w:pPr>
        <w:pBdr>
          <w:top w:val="nil"/>
          <w:left w:val="nil"/>
          <w:bottom w:val="nil"/>
          <w:right w:val="nil"/>
          <w:between w:val="nil"/>
        </w:pBdr>
        <w:jc w:val="both"/>
      </w:pPr>
      <w:r>
        <w:t> </w:t>
      </w:r>
    </w:p>
    <w:p w14:paraId="78D9B9FF" w14:textId="77777777" w:rsidR="004D5379" w:rsidRDefault="00000000">
      <w:pPr>
        <w:pBdr>
          <w:top w:val="nil"/>
          <w:left w:val="nil"/>
          <w:bottom w:val="nil"/>
          <w:right w:val="nil"/>
          <w:between w:val="nil"/>
        </w:pBdr>
        <w:spacing w:line="360" w:lineRule="auto"/>
        <w:jc w:val="both"/>
      </w:pPr>
      <w:r>
        <w:lastRenderedPageBreak/>
        <w:t>Plants in Class 1 have a more homogeneous variation along the season, with a low amplitude of SWP values from week 1 to week 12. On the other side, plants from Class 3 presented a greater amplitude of SWP during the season.</w:t>
      </w:r>
    </w:p>
    <w:p w14:paraId="53C17069" w14:textId="77777777" w:rsidR="004D5379" w:rsidRDefault="00000000">
      <w:pPr>
        <w:pBdr>
          <w:top w:val="nil"/>
          <w:left w:val="nil"/>
          <w:bottom w:val="nil"/>
          <w:right w:val="nil"/>
          <w:between w:val="nil"/>
        </w:pBdr>
        <w:spacing w:line="276" w:lineRule="auto"/>
        <w:jc w:val="both"/>
      </w:pPr>
      <w:r>
        <w:t> </w:t>
      </w:r>
    </w:p>
    <w:p w14:paraId="3F0240E4" w14:textId="77777777" w:rsidR="004D5379" w:rsidRDefault="00000000">
      <w:pPr>
        <w:pBdr>
          <w:top w:val="nil"/>
          <w:left w:val="nil"/>
          <w:bottom w:val="nil"/>
          <w:right w:val="nil"/>
          <w:between w:val="nil"/>
        </w:pBdr>
        <w:jc w:val="both"/>
      </w:pPr>
      <w:r>
        <w:rPr>
          <w:noProof/>
        </w:rPr>
        <w:drawing>
          <wp:inline distT="19050" distB="19050" distL="19050" distR="19050" wp14:anchorId="7F09AF9B" wp14:editId="31A2C319">
            <wp:extent cx="6268164" cy="4357783"/>
            <wp:effectExtent l="0" t="0" r="0" b="0"/>
            <wp:docPr id="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7"/>
                    <a:srcRect/>
                    <a:stretch>
                      <a:fillRect/>
                    </a:stretch>
                  </pic:blipFill>
                  <pic:spPr>
                    <a:xfrm>
                      <a:off x="0" y="0"/>
                      <a:ext cx="6268164" cy="4357783"/>
                    </a:xfrm>
                    <a:prstGeom prst="rect">
                      <a:avLst/>
                    </a:prstGeom>
                    <a:ln/>
                  </pic:spPr>
                </pic:pic>
              </a:graphicData>
            </a:graphic>
          </wp:inline>
        </w:drawing>
      </w:r>
    </w:p>
    <w:p w14:paraId="54802F03" w14:textId="77777777" w:rsidR="004D5379" w:rsidRDefault="00000000">
      <w:pPr>
        <w:pBdr>
          <w:top w:val="nil"/>
          <w:left w:val="nil"/>
          <w:bottom w:val="nil"/>
          <w:right w:val="nil"/>
          <w:between w:val="nil"/>
        </w:pBdr>
        <w:spacing w:line="276" w:lineRule="auto"/>
        <w:jc w:val="center"/>
      </w:pPr>
      <w:r>
        <w:t> </w:t>
      </w:r>
    </w:p>
    <w:p w14:paraId="54986B2B" w14:textId="77777777" w:rsidR="004D5379" w:rsidRDefault="00000000">
      <w:pPr>
        <w:pBdr>
          <w:top w:val="nil"/>
          <w:left w:val="nil"/>
          <w:bottom w:val="nil"/>
          <w:right w:val="nil"/>
          <w:between w:val="nil"/>
        </w:pBdr>
        <w:jc w:val="both"/>
      </w:pPr>
      <w:r>
        <w:rPr>
          <w:b/>
          <w:bCs/>
        </w:rPr>
        <w:t>Figure 17. </w:t>
      </w:r>
      <w:r>
        <w:t xml:space="preserve">Box plots for juice and wine phenolic analysis. </w:t>
      </w:r>
      <w:r>
        <w:rPr>
          <w:b/>
          <w:bCs/>
        </w:rPr>
        <w:t>a)</w:t>
      </w:r>
      <w:r>
        <w:t xml:space="preserve"> Anthocyanins, </w:t>
      </w:r>
      <w:r>
        <w:rPr>
          <w:b/>
          <w:bCs/>
        </w:rPr>
        <w:t>b)</w:t>
      </w:r>
      <w:r>
        <w:t xml:space="preserve"> Tannins, </w:t>
      </w:r>
      <w:r>
        <w:rPr>
          <w:b/>
          <w:bCs/>
        </w:rPr>
        <w:t>c)</w:t>
      </w:r>
      <w:r>
        <w:t xml:space="preserve"> Malic acid (expressed in g/L), </w:t>
      </w:r>
      <w:r>
        <w:rPr>
          <w:b/>
          <w:bCs/>
        </w:rPr>
        <w:t>d)</w:t>
      </w:r>
      <w:r>
        <w:t xml:space="preserve"> Acidity (expressed in g/L), </w:t>
      </w:r>
      <w:r>
        <w:rPr>
          <w:b/>
          <w:bCs/>
        </w:rPr>
        <w:t>e)</w:t>
      </w:r>
      <w:r>
        <w:t xml:space="preserve"> Sugar concentration, and </w:t>
      </w:r>
      <w:r>
        <w:rPr>
          <w:b/>
          <w:bCs/>
        </w:rPr>
        <w:t>f)</w:t>
      </w:r>
      <w:r>
        <w:t xml:space="preserve"> Yield. (Figure extracted from Jasse et al., 2021).</w:t>
      </w:r>
    </w:p>
    <w:p w14:paraId="76542BBB" w14:textId="77777777" w:rsidR="004D5379" w:rsidRDefault="00000000">
      <w:pPr>
        <w:pBdr>
          <w:top w:val="nil"/>
          <w:left w:val="nil"/>
          <w:bottom w:val="nil"/>
          <w:right w:val="nil"/>
          <w:between w:val="nil"/>
        </w:pBdr>
        <w:jc w:val="center"/>
      </w:pPr>
      <w:r>
        <w:t> </w:t>
      </w:r>
    </w:p>
    <w:p w14:paraId="161EA058" w14:textId="77777777" w:rsidR="004D5379" w:rsidRDefault="00000000">
      <w:pPr>
        <w:pBdr>
          <w:top w:val="nil"/>
          <w:left w:val="nil"/>
          <w:bottom w:val="nil"/>
          <w:right w:val="nil"/>
          <w:between w:val="nil"/>
        </w:pBdr>
        <w:spacing w:line="360" w:lineRule="auto"/>
        <w:jc w:val="both"/>
      </w:pPr>
      <w:r>
        <w:t>The progression of water deficit in the plants until Veraison is similar to all classes, however between week 6 and week 8 (Veraison period) the plants in Class 3 rapidly reached the point of severe water deficit. This trend in Class 3 was only diminished for a week, with the first irrigation event, to return rapidly to the same level of water deficiency until harvest. It is also apparent that the irrigation events had a lighter effect on SWP variability in Class 2 than in Class 3, where vine water deficit was severely affected. The impact of the irrigation events and recover of water content within plants with severe water deficiency was evident by the decrease of SWP values after the irrigation events.</w:t>
      </w:r>
    </w:p>
    <w:p w14:paraId="2FFA09BD" w14:textId="77777777" w:rsidR="004D5379" w:rsidRDefault="00000000">
      <w:pPr>
        <w:pBdr>
          <w:top w:val="nil"/>
          <w:left w:val="nil"/>
          <w:bottom w:val="nil"/>
          <w:right w:val="nil"/>
          <w:between w:val="nil"/>
        </w:pBdr>
        <w:spacing w:line="360" w:lineRule="auto"/>
        <w:jc w:val="both"/>
      </w:pPr>
      <w:r>
        <w:t xml:space="preserve">The box plots presented in </w:t>
      </w:r>
      <w:r>
        <w:rPr>
          <w:b/>
          <w:bCs/>
        </w:rPr>
        <w:t>Figure 17</w:t>
      </w:r>
      <w:r>
        <w:t xml:space="preserve">, gives an indication of the dispersion of the variables inside the classes and the statistical differences between classes (LSD test). No statistical differences among the classes were registered for malic acid and total acidity. From the other side, the </w:t>
      </w:r>
      <w:r>
        <w:lastRenderedPageBreak/>
        <w:t>analysis of Anthocyanins, Tannins, Sugar concentration and Yield, presented significant statistical differences for Class 3. For anthocyanins, Class 3 was significantly higher than Class 1 and 2. The positive skew in Class 3 reveals that 50% of the observations in this group were higher than 711.1 mg/L (</w:t>
      </w:r>
      <w:r>
        <w:rPr>
          <w:b/>
          <w:bCs/>
        </w:rPr>
        <w:t>Table 6</w:t>
      </w:r>
      <w:r>
        <w:t>). Likewise, Tannins presented significantly higher values in Class 3 (</w:t>
      </w:r>
      <w:r>
        <w:rPr>
          <w:b/>
          <w:bCs/>
        </w:rPr>
        <w:t>Figure 17b</w:t>
      </w:r>
      <w:r>
        <w:t>). However, Class 3 demonstrates a much smaller 2nd quarter, indicating that 50% of the plants presented value superior to 1427.7 mg/L and a higher mean value of 1911.2 mg/L (</w:t>
      </w:r>
      <w:r>
        <w:rPr>
          <w:b/>
          <w:bCs/>
        </w:rPr>
        <w:t>Table 6</w:t>
      </w:r>
      <w:r>
        <w:t>). The sugar content distribution in the classes was consistent for Class 1 and 2, however, Class 3 box plot is significantly higher and the value range very slim with values ranging from 23.7°Brix to 26.5°Brix (</w:t>
      </w:r>
      <w:r>
        <w:rPr>
          <w:b/>
          <w:bCs/>
        </w:rPr>
        <w:t>Table 6</w:t>
      </w:r>
      <w:r>
        <w:t>). The yield of the plants in Class 3 was significantly lower than the yield in the remaining groups. In fact, 50% of the plants in Class 3 had a yield lower than 3.56 kg/plant. From the other side, more than 75% of the plants in Class 1 and 2 had a yield superior to 4.26 kg/plant.</w:t>
      </w:r>
    </w:p>
    <w:p w14:paraId="26547339" w14:textId="77777777" w:rsidR="004D5379" w:rsidRDefault="00000000">
      <w:pPr>
        <w:keepNext/>
        <w:pBdr>
          <w:top w:val="nil"/>
          <w:left w:val="nil"/>
          <w:bottom w:val="nil"/>
          <w:right w:val="nil"/>
          <w:between w:val="nil"/>
        </w:pBdr>
        <w:jc w:val="both"/>
      </w:pPr>
      <w:r>
        <w:t> </w:t>
      </w:r>
    </w:p>
    <w:p w14:paraId="10D52A33" w14:textId="77777777" w:rsidR="004D5379" w:rsidRDefault="00000000">
      <w:pPr>
        <w:pBdr>
          <w:top w:val="nil"/>
          <w:left w:val="nil"/>
          <w:bottom w:val="nil"/>
          <w:right w:val="nil"/>
          <w:between w:val="nil"/>
        </w:pBdr>
        <w:spacing w:after="120"/>
        <w:jc w:val="both"/>
      </w:pPr>
      <w:r>
        <w:rPr>
          <w:b/>
          <w:bCs/>
        </w:rPr>
        <w:t xml:space="preserve">Table 6. </w:t>
      </w:r>
      <w:r>
        <w:t>Distribution of physiological, chemical, and phenolic characteristics in 3 different classes</w:t>
      </w:r>
      <w:r>
        <w:rPr>
          <w:b/>
          <w:bCs/>
        </w:rPr>
        <w:t>. </w:t>
      </w:r>
      <w:r>
        <w:t>(Table extracted from Jasse et al., 2021).</w:t>
      </w:r>
    </w:p>
    <w:p w14:paraId="5CC0ADDC" w14:textId="77777777" w:rsidR="004D5379" w:rsidRDefault="00000000">
      <w:pPr>
        <w:pBdr>
          <w:top w:val="nil"/>
          <w:left w:val="nil"/>
          <w:bottom w:val="nil"/>
          <w:right w:val="nil"/>
          <w:between w:val="nil"/>
        </w:pBdr>
        <w:jc w:val="both"/>
      </w:pPr>
      <w:r>
        <w:rPr>
          <w:noProof/>
        </w:rPr>
        <w:drawing>
          <wp:inline distT="19050" distB="19050" distL="19050" distR="19050" wp14:anchorId="4C235E3D" wp14:editId="03E320EE">
            <wp:extent cx="5712619" cy="2437071"/>
            <wp:effectExtent l="0" t="0" r="0" b="0"/>
            <wp:docPr id="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8"/>
                    <a:srcRect/>
                    <a:stretch>
                      <a:fillRect/>
                    </a:stretch>
                  </pic:blipFill>
                  <pic:spPr>
                    <a:xfrm>
                      <a:off x="0" y="0"/>
                      <a:ext cx="5712619" cy="2437071"/>
                    </a:xfrm>
                    <a:prstGeom prst="rect">
                      <a:avLst/>
                    </a:prstGeom>
                    <a:ln/>
                  </pic:spPr>
                </pic:pic>
              </a:graphicData>
            </a:graphic>
          </wp:inline>
        </w:drawing>
      </w:r>
    </w:p>
    <w:p w14:paraId="66DAA7C3" w14:textId="77777777" w:rsidR="004D5379" w:rsidRDefault="00000000">
      <w:pPr>
        <w:pBdr>
          <w:top w:val="nil"/>
          <w:left w:val="nil"/>
          <w:bottom w:val="nil"/>
          <w:right w:val="nil"/>
          <w:between w:val="nil"/>
        </w:pBdr>
        <w:jc w:val="both"/>
        <w:rPr>
          <w:b/>
          <w:bCs/>
        </w:rPr>
      </w:pPr>
      <w:r>
        <w:rPr>
          <w:b/>
          <w:bCs/>
        </w:rPr>
        <w:t> </w:t>
      </w:r>
    </w:p>
    <w:p w14:paraId="6D62D1AF" w14:textId="77777777" w:rsidR="004D5379" w:rsidRDefault="00000000">
      <w:pPr>
        <w:pBdr>
          <w:top w:val="nil"/>
          <w:left w:val="nil"/>
          <w:bottom w:val="nil"/>
          <w:right w:val="nil"/>
          <w:between w:val="nil"/>
        </w:pBdr>
        <w:spacing w:line="360" w:lineRule="auto"/>
        <w:jc w:val="both"/>
        <w:rPr>
          <w:b/>
          <w:bCs/>
        </w:rPr>
      </w:pPr>
      <w:r>
        <w:rPr>
          <w:b/>
          <w:bCs/>
        </w:rPr>
        <w:t>Evaluating SWP variability for Trail 1</w:t>
      </w:r>
    </w:p>
    <w:p w14:paraId="03130B5B" w14:textId="77777777" w:rsidR="004D5379" w:rsidRDefault="00000000">
      <w:pPr>
        <w:pBdr>
          <w:top w:val="nil"/>
          <w:left w:val="nil"/>
          <w:bottom w:val="nil"/>
          <w:right w:val="nil"/>
          <w:between w:val="nil"/>
        </w:pBdr>
        <w:spacing w:line="360" w:lineRule="auto"/>
        <w:jc w:val="both"/>
      </w:pPr>
      <w:r>
        <w:t>For both seasons there was a clear trend that the water stressed (WS) vines had higher levels of stress compared to the Full irrigated (FI) vines. The g</w:t>
      </w:r>
      <w:r>
        <w:rPr>
          <w:vertAlign w:val="subscript"/>
        </w:rPr>
        <w:t>sw</w:t>
      </w:r>
      <w:r>
        <w:t xml:space="preserve"> for WS treatment ranged from 0.05 - 0.09 molH</w:t>
      </w:r>
      <w:r>
        <w:rPr>
          <w:vertAlign w:val="subscript"/>
        </w:rPr>
        <w:t>2</w:t>
      </w:r>
      <w:r>
        <w:t>O/m</w:t>
      </w:r>
      <w:r>
        <w:rPr>
          <w:vertAlign w:val="superscript"/>
        </w:rPr>
        <w:t>2</w:t>
      </w:r>
      <w:r>
        <w:t>/s while those under FI ranged from 0.09 - 0.25 molH</w:t>
      </w:r>
      <w:r>
        <w:rPr>
          <w:vertAlign w:val="subscript"/>
        </w:rPr>
        <w:t>2</w:t>
      </w:r>
      <w:r>
        <w:t>O/m</w:t>
      </w:r>
      <w:r>
        <w:rPr>
          <w:vertAlign w:val="superscript"/>
        </w:rPr>
        <w:t>2</w:t>
      </w:r>
      <w:r>
        <w:t>/s across the phenological stages (</w:t>
      </w:r>
      <w:r>
        <w:rPr>
          <w:b/>
          <w:bCs/>
        </w:rPr>
        <w:t>Figure 18</w:t>
      </w:r>
      <w:r>
        <w:t>).</w:t>
      </w:r>
    </w:p>
    <w:p w14:paraId="0CA76160" w14:textId="77777777" w:rsidR="004D5379" w:rsidRDefault="00000000">
      <w:pPr>
        <w:pBdr>
          <w:top w:val="nil"/>
          <w:left w:val="nil"/>
          <w:bottom w:val="nil"/>
          <w:right w:val="nil"/>
          <w:between w:val="nil"/>
        </w:pBdr>
        <w:jc w:val="center"/>
        <w:rPr>
          <w:b/>
          <w:bCs/>
        </w:rPr>
      </w:pPr>
      <w:r>
        <w:rPr>
          <w:noProof/>
        </w:rPr>
        <w:lastRenderedPageBreak/>
        <w:drawing>
          <wp:inline distT="19050" distB="19050" distL="19050" distR="19050" wp14:anchorId="3B730AFA" wp14:editId="4778DB5B">
            <wp:extent cx="5860256" cy="3850365"/>
            <wp:effectExtent l="0" t="0" r="0" b="0"/>
            <wp:docPr id="4"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9"/>
                    <a:srcRect/>
                    <a:stretch>
                      <a:fillRect/>
                    </a:stretch>
                  </pic:blipFill>
                  <pic:spPr>
                    <a:xfrm>
                      <a:off x="0" y="0"/>
                      <a:ext cx="5860256" cy="3850365"/>
                    </a:xfrm>
                    <a:prstGeom prst="rect">
                      <a:avLst/>
                    </a:prstGeom>
                    <a:ln/>
                  </pic:spPr>
                </pic:pic>
              </a:graphicData>
            </a:graphic>
          </wp:inline>
        </w:drawing>
      </w:r>
      <w:r>
        <w:rPr>
          <w:b/>
          <w:bCs/>
        </w:rPr>
        <w:t> </w:t>
      </w:r>
    </w:p>
    <w:p w14:paraId="0C4F6604" w14:textId="77777777" w:rsidR="004D5379" w:rsidRDefault="00000000">
      <w:pPr>
        <w:pBdr>
          <w:top w:val="nil"/>
          <w:left w:val="nil"/>
          <w:bottom w:val="nil"/>
          <w:right w:val="nil"/>
          <w:between w:val="nil"/>
        </w:pBdr>
        <w:jc w:val="both"/>
      </w:pPr>
      <w:r>
        <w:rPr>
          <w:b/>
          <w:bCs/>
        </w:rPr>
        <w:t>Figure 18</w:t>
      </w:r>
      <w:r>
        <w:rPr>
          <w:color w:val="000000"/>
        </w:rPr>
        <w:t xml:space="preserve"> Midday Ψstem and g</w:t>
      </w:r>
      <w:r>
        <w:rPr>
          <w:color w:val="000000"/>
          <w:vertAlign w:val="subscript"/>
        </w:rPr>
        <w:t>sw</w:t>
      </w:r>
      <w:r>
        <w:rPr>
          <w:color w:val="000000"/>
        </w:rPr>
        <w:t xml:space="preserve"> of Cabernet Sauvignon under FI (full irrigation) WS (water stress) treatments in the </w:t>
      </w:r>
      <w:r>
        <w:rPr>
          <w:b/>
          <w:bCs/>
          <w:color w:val="000000"/>
        </w:rPr>
        <w:t xml:space="preserve">a) </w:t>
      </w:r>
      <w:r>
        <w:rPr>
          <w:color w:val="000000"/>
        </w:rPr>
        <w:t xml:space="preserve">2019/2020 season and </w:t>
      </w:r>
      <w:r>
        <w:rPr>
          <w:b/>
          <w:bCs/>
          <w:color w:val="000000"/>
        </w:rPr>
        <w:t>b)</w:t>
      </w:r>
      <w:r>
        <w:rPr>
          <w:color w:val="000000"/>
        </w:rPr>
        <w:t xml:space="preserve"> 2020/2021 seasons. EL stages are indicated by the number in italics and EL21: pea size berry, EL 33; hard green berry, EL 35: Veraison, EL 38: harvest ripe. Arrow indicates irrigation events. Asterisk *, *** and **** represent t-test results for p&lt; 0,05, P&lt; 0,01, p&lt; 0,0001 respectively. Values presented are treatment means +- standard error and n = 4, NS = no stress, MiS =mild stress, MoS = moderate stress, HS = high stress, SS = severe stress. </w:t>
      </w:r>
      <w:r>
        <w:t>Extracted from Stenford Matsikidze PhD Thesis (March 2022).</w:t>
      </w:r>
    </w:p>
    <w:p w14:paraId="5D094C28" w14:textId="77777777" w:rsidR="004D5379" w:rsidRDefault="00000000">
      <w:pPr>
        <w:pBdr>
          <w:top w:val="nil"/>
          <w:left w:val="nil"/>
          <w:bottom w:val="nil"/>
          <w:right w:val="nil"/>
          <w:between w:val="nil"/>
        </w:pBdr>
        <w:jc w:val="both"/>
      </w:pPr>
      <w:r>
        <w:t> </w:t>
      </w:r>
    </w:p>
    <w:p w14:paraId="48BB8BA0" w14:textId="77777777" w:rsidR="004D5379" w:rsidRDefault="00000000">
      <w:pPr>
        <w:pBdr>
          <w:top w:val="nil"/>
          <w:left w:val="nil"/>
          <w:bottom w:val="nil"/>
          <w:right w:val="nil"/>
          <w:between w:val="nil"/>
        </w:pBdr>
        <w:spacing w:after="120" w:line="360" w:lineRule="auto"/>
        <w:jc w:val="both"/>
        <w:rPr>
          <w:b/>
          <w:bCs/>
          <w:color w:val="000000"/>
        </w:rPr>
      </w:pPr>
      <w:r>
        <w:rPr>
          <w:b/>
          <w:bCs/>
          <w:color w:val="000000"/>
        </w:rPr>
        <w:t>Thermal response of Vines (CWSI) Trail 1</w:t>
      </w:r>
    </w:p>
    <w:p w14:paraId="5DE85E0D" w14:textId="77777777" w:rsidR="004D5379" w:rsidRDefault="00000000">
      <w:pPr>
        <w:pBdr>
          <w:top w:val="nil"/>
          <w:left w:val="nil"/>
          <w:bottom w:val="nil"/>
          <w:right w:val="nil"/>
          <w:between w:val="nil"/>
        </w:pBdr>
        <w:spacing w:after="120" w:line="360" w:lineRule="auto"/>
        <w:jc w:val="both"/>
      </w:pPr>
      <w:r>
        <w:t>Canopy temperature (Tc) is defined as the average of the plant’s leaf temperature distribution. With IR cameras, this temperature is approximated by taking the average temperature of the leaves in the FOV of the sensors. For a correct application of temperature as an indicator of water stress Tc values must be normalized to consider the instantaneous environmental conditions of the measurement. The standard method to implement this normalization is the crop water stress index (CWSI). </w:t>
      </w:r>
    </w:p>
    <w:p w14:paraId="366D0C43" w14:textId="77777777" w:rsidR="004D5379" w:rsidRDefault="00000000">
      <w:pPr>
        <w:pBdr>
          <w:top w:val="nil"/>
          <w:left w:val="nil"/>
          <w:bottom w:val="nil"/>
          <w:right w:val="nil"/>
          <w:between w:val="nil"/>
        </w:pBdr>
        <w:spacing w:line="360" w:lineRule="auto"/>
        <w:jc w:val="both"/>
        <w:rPr>
          <w:color w:val="000000"/>
        </w:rPr>
      </w:pPr>
      <w:r>
        <w:rPr>
          <w:b/>
          <w:bCs/>
        </w:rPr>
        <w:t>Figure 19a</w:t>
      </w:r>
      <w:r>
        <w:t> presents the correlation between SWP and canopy temperature on the different days. There are strong correlations between the variables on any given day (</w:t>
      </w:r>
      <w:r>
        <w:rPr>
          <w:i/>
          <w:iCs/>
        </w:rPr>
        <w:t>r2</w:t>
      </w:r>
      <w:r>
        <w:t xml:space="preserve"> ranging from 0.41 to 0.95), but in general, over all the days, there is no correlation. The results agree with Gutiérrez </w:t>
      </w:r>
      <w:r>
        <w:rPr>
          <w:i/>
          <w:iCs/>
        </w:rPr>
        <w:t xml:space="preserve">et al. </w:t>
      </w:r>
      <w:r>
        <w:t xml:space="preserve">(2018) that indicate that the correlation between CWSI and SWP is greater on any given day than when days are combined, but individual days provide little information and days should always be combined. It is noted that there is a definite change in the slope of the curves after 2 February. This coincides with the phenological stage of veraison, where the plant changes focus </w:t>
      </w:r>
      <w:r>
        <w:lastRenderedPageBreak/>
        <w:t xml:space="preserve">from using energy for plant growth to berry growth. The data is therefore split into two groups: pre-veraison (Stage II) and post-veraison (Stage III). The CWSI in the different stages is presented in </w:t>
      </w:r>
      <w:r>
        <w:rPr>
          <w:b/>
          <w:bCs/>
        </w:rPr>
        <w:t>Figure 19b</w:t>
      </w:r>
      <w:r>
        <w:t xml:space="preserve">. </w:t>
      </w:r>
      <w:r>
        <w:rPr>
          <w:color w:val="000000"/>
        </w:rPr>
        <w:t>F</w:t>
      </w:r>
      <w:r>
        <w:t xml:space="preserve">ernandes de Oliveira </w:t>
      </w:r>
      <w:r>
        <w:rPr>
          <w:i/>
          <w:iCs/>
        </w:rPr>
        <w:t xml:space="preserve">et al. </w:t>
      </w:r>
      <w:r>
        <w:t xml:space="preserve">(2021) found a similar </w:t>
      </w:r>
      <w:r>
        <w:rPr>
          <w:color w:val="000000"/>
        </w:rPr>
        <w:t>change in grapevine thermal response and suggests that as the phenological stages progress, lignification along the main shoot causes variation in water transport along the main shoots of the vines.</w:t>
      </w:r>
    </w:p>
    <w:p w14:paraId="107C43A1" w14:textId="77777777" w:rsidR="004D5379" w:rsidRDefault="00000000">
      <w:pPr>
        <w:pBdr>
          <w:top w:val="nil"/>
          <w:left w:val="nil"/>
          <w:bottom w:val="nil"/>
          <w:right w:val="nil"/>
          <w:between w:val="nil"/>
        </w:pBdr>
        <w:spacing w:line="360" w:lineRule="auto"/>
        <w:jc w:val="both"/>
      </w:pPr>
      <w:r>
        <w:t> </w:t>
      </w:r>
    </w:p>
    <w:p w14:paraId="0A3B3070" w14:textId="77777777" w:rsidR="004D5379" w:rsidRDefault="00000000">
      <w:pPr>
        <w:pBdr>
          <w:top w:val="nil"/>
          <w:left w:val="nil"/>
          <w:bottom w:val="nil"/>
          <w:right w:val="nil"/>
          <w:between w:val="nil"/>
        </w:pBdr>
        <w:jc w:val="center"/>
      </w:pPr>
      <w:r>
        <w:rPr>
          <w:noProof/>
        </w:rPr>
        <w:drawing>
          <wp:inline distT="19050" distB="19050" distL="19050" distR="19050" wp14:anchorId="0284174A" wp14:editId="207E3492">
            <wp:extent cx="6153150" cy="3409950"/>
            <wp:effectExtent l="0" t="0" r="0" b="0"/>
            <wp:docPr id="5"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0"/>
                    <a:srcRect/>
                    <a:stretch>
                      <a:fillRect/>
                    </a:stretch>
                  </pic:blipFill>
                  <pic:spPr>
                    <a:xfrm>
                      <a:off x="0" y="0"/>
                      <a:ext cx="6153150" cy="3409950"/>
                    </a:xfrm>
                    <a:prstGeom prst="rect">
                      <a:avLst/>
                    </a:prstGeom>
                    <a:ln/>
                  </pic:spPr>
                </pic:pic>
              </a:graphicData>
            </a:graphic>
          </wp:inline>
        </w:drawing>
      </w:r>
    </w:p>
    <w:p w14:paraId="1BBDEDF7" w14:textId="77777777" w:rsidR="004D5379" w:rsidRDefault="00000000">
      <w:pPr>
        <w:pBdr>
          <w:top w:val="nil"/>
          <w:left w:val="nil"/>
          <w:bottom w:val="nil"/>
          <w:right w:val="nil"/>
          <w:between w:val="nil"/>
        </w:pBdr>
        <w:spacing w:after="200"/>
        <w:jc w:val="both"/>
      </w:pPr>
      <w:r>
        <w:rPr>
          <w:b/>
          <w:bCs/>
        </w:rPr>
        <w:t>Figure 19</w:t>
      </w:r>
      <w:r>
        <w:t xml:space="preserve">. </w:t>
      </w:r>
      <w:r>
        <w:rPr>
          <w:b/>
          <w:bCs/>
        </w:rPr>
        <w:t>a)</w:t>
      </w:r>
      <w:r>
        <w:t xml:space="preserve"> Scatter plot of SWP vs Tc and </w:t>
      </w:r>
      <w:r>
        <w:rPr>
          <w:b/>
          <w:bCs/>
        </w:rPr>
        <w:t>b)</w:t>
      </w:r>
      <w:r>
        <w:t xml:space="preserve"> SWP vs CWSI for the C3, with a white panel at 2nm, on the sunlit side at 12:00. The colour legend of a) applies to b) as well. (Extracted from Jaco Luus MSc Thesis 2021).</w:t>
      </w:r>
    </w:p>
    <w:p w14:paraId="605ED5D3" w14:textId="77777777" w:rsidR="004D5379" w:rsidRDefault="00000000">
      <w:pPr>
        <w:pBdr>
          <w:top w:val="nil"/>
          <w:left w:val="nil"/>
          <w:bottom w:val="nil"/>
          <w:right w:val="nil"/>
          <w:between w:val="nil"/>
        </w:pBdr>
        <w:spacing w:line="360" w:lineRule="auto"/>
        <w:jc w:val="both"/>
      </w:pPr>
      <w:r>
        <w:t>Further to the above correlations between stomatal conductance (g</w:t>
      </w:r>
      <w:r>
        <w:rPr>
          <w:vertAlign w:val="subscript"/>
        </w:rPr>
        <w:t>sw</w:t>
      </w:r>
      <w:r>
        <w:t>) and vegetation indices (CWSI) was evaluated in Matsikidze 2022. The Thermal vegetation indices (TVIs) had highly significant correlations (p &lt; 0.05) with g</w:t>
      </w:r>
      <w:r>
        <w:rPr>
          <w:vertAlign w:val="subscript"/>
        </w:rPr>
        <w:t>sw</w:t>
      </w:r>
      <w:r>
        <w:t xml:space="preserve"> in both seasons (</w:t>
      </w:r>
      <w:r>
        <w:rPr>
          <w:b/>
          <w:bCs/>
        </w:rPr>
        <w:t>Table 7</w:t>
      </w:r>
      <w:r>
        <w:t>). In the 2019/20 season, the correlations between g</w:t>
      </w:r>
      <w:r>
        <w:rPr>
          <w:vertAlign w:val="subscript"/>
        </w:rPr>
        <w:t>sw</w:t>
      </w:r>
      <w:r>
        <w:t xml:space="preserve"> and TVIs were significant (p &lt; 0.05) for all the indices, and the coefficient of correlation was highest between g</w:t>
      </w:r>
      <w:r>
        <w:rPr>
          <w:vertAlign w:val="subscript"/>
        </w:rPr>
        <w:t>sw</w:t>
      </w:r>
      <w:r>
        <w:t xml:space="preserve"> and ΔT (r = -0.73), followed by CWSI (r = -0.57) and Ig (r = 0.50). The 2020/21 season results also indicated that the correlations were significant (p &lt; 0.05) between g</w:t>
      </w:r>
      <w:r>
        <w:rPr>
          <w:vertAlign w:val="subscript"/>
        </w:rPr>
        <w:t>sw</w:t>
      </w:r>
      <w:r>
        <w:t xml:space="preserve"> and all the TVIs and the highest correlation coefficient was between g</w:t>
      </w:r>
      <w:r>
        <w:rPr>
          <w:vertAlign w:val="subscript"/>
        </w:rPr>
        <w:t>sw</w:t>
      </w:r>
      <w:r>
        <w:t xml:space="preserve"> and CWSI (r = -0.84), followed by Ig (r = 0.78) and ΔT (r = -0.78) had similar correlation coefficients to g</w:t>
      </w:r>
      <w:r>
        <w:rPr>
          <w:vertAlign w:val="subscript"/>
        </w:rPr>
        <w:t xml:space="preserve">sw </w:t>
      </w:r>
      <w:r>
        <w:t>in the 2020/21 season. The relationship between g</w:t>
      </w:r>
      <w:r>
        <w:rPr>
          <w:vertAlign w:val="subscript"/>
        </w:rPr>
        <w:t>sw</w:t>
      </w:r>
      <w:r>
        <w:t xml:space="preserve"> and the TVIs for the combined seasons (2019/20-2020/21) also showed significant (p &lt; 0.05) relationships between gsw and TVIs. The CWSI had the strongest correlation (r = -0.83) to g</w:t>
      </w:r>
      <w:r>
        <w:rPr>
          <w:vertAlign w:val="subscript"/>
        </w:rPr>
        <w:t>sw</w:t>
      </w:r>
      <w:r>
        <w:t>, followed by Ig (r = 0.79) and ΔT (r = -0.76).</w:t>
      </w:r>
    </w:p>
    <w:p w14:paraId="313DE93A" w14:textId="77777777" w:rsidR="004D5379" w:rsidRDefault="00000000">
      <w:pPr>
        <w:pBdr>
          <w:top w:val="nil"/>
          <w:left w:val="nil"/>
          <w:bottom w:val="nil"/>
          <w:right w:val="nil"/>
          <w:between w:val="nil"/>
        </w:pBdr>
        <w:spacing w:line="360" w:lineRule="auto"/>
        <w:jc w:val="both"/>
      </w:pPr>
      <w:r>
        <w:t> </w:t>
      </w:r>
    </w:p>
    <w:p w14:paraId="2F292D4A" w14:textId="77777777" w:rsidR="004D5379" w:rsidRDefault="00000000">
      <w:pPr>
        <w:keepNext/>
        <w:pBdr>
          <w:top w:val="nil"/>
          <w:left w:val="nil"/>
          <w:bottom w:val="nil"/>
          <w:right w:val="nil"/>
          <w:between w:val="nil"/>
        </w:pBdr>
        <w:spacing w:after="200"/>
        <w:jc w:val="both"/>
      </w:pPr>
      <w:r>
        <w:rPr>
          <w:b/>
          <w:bCs/>
        </w:rPr>
        <w:lastRenderedPageBreak/>
        <w:t>Table 7</w:t>
      </w:r>
      <w:r>
        <w:t xml:space="preserve"> Correlation analysis between stomatal conductance and thermal vegetation indices.</w:t>
      </w:r>
    </w:p>
    <w:p w14:paraId="59BB33D7" w14:textId="77777777" w:rsidR="004D5379" w:rsidRDefault="00000000">
      <w:pPr>
        <w:pBdr>
          <w:top w:val="nil"/>
          <w:left w:val="nil"/>
          <w:bottom w:val="nil"/>
          <w:right w:val="nil"/>
          <w:between w:val="nil"/>
        </w:pBdr>
        <w:jc w:val="both"/>
      </w:pPr>
      <w:r>
        <w:rPr>
          <w:noProof/>
        </w:rPr>
        <w:drawing>
          <wp:inline distT="19050" distB="19050" distL="19050" distR="19050" wp14:anchorId="24B391D8" wp14:editId="17EEDCEB">
            <wp:extent cx="6634163" cy="2667000"/>
            <wp:effectExtent l="0" t="0" r="0" b="0"/>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1"/>
                    <a:srcRect/>
                    <a:stretch>
                      <a:fillRect/>
                    </a:stretch>
                  </pic:blipFill>
                  <pic:spPr>
                    <a:xfrm>
                      <a:off x="0" y="0"/>
                      <a:ext cx="6634163" cy="2667000"/>
                    </a:xfrm>
                    <a:prstGeom prst="rect">
                      <a:avLst/>
                    </a:prstGeom>
                    <a:ln/>
                  </pic:spPr>
                </pic:pic>
              </a:graphicData>
            </a:graphic>
          </wp:inline>
        </w:drawing>
      </w:r>
    </w:p>
    <w:p w14:paraId="7DC0B5A3" w14:textId="77777777" w:rsidR="004D5379" w:rsidRDefault="00000000">
      <w:pPr>
        <w:pBdr>
          <w:top w:val="nil"/>
          <w:left w:val="nil"/>
          <w:bottom w:val="nil"/>
          <w:right w:val="nil"/>
          <w:between w:val="nil"/>
        </w:pBdr>
        <w:jc w:val="both"/>
        <w:rPr>
          <w:b/>
          <w:bCs/>
        </w:rPr>
      </w:pPr>
      <w:r>
        <w:rPr>
          <w:b/>
          <w:bCs/>
        </w:rPr>
        <w:t> </w:t>
      </w:r>
    </w:p>
    <w:p w14:paraId="65053C0D" w14:textId="77777777" w:rsidR="004D5379" w:rsidRDefault="00000000">
      <w:pPr>
        <w:pBdr>
          <w:top w:val="nil"/>
          <w:left w:val="nil"/>
          <w:bottom w:val="nil"/>
          <w:right w:val="nil"/>
          <w:between w:val="nil"/>
        </w:pBdr>
        <w:spacing w:line="360" w:lineRule="auto"/>
        <w:jc w:val="both"/>
        <w:rPr>
          <w:b/>
          <w:bCs/>
        </w:rPr>
      </w:pPr>
      <w:r>
        <w:rPr>
          <w:b/>
          <w:bCs/>
        </w:rPr>
        <w:t>Evaluating SWP variability for Trail 2</w:t>
      </w:r>
    </w:p>
    <w:p w14:paraId="14DDB915" w14:textId="77777777" w:rsidR="004D5379" w:rsidRDefault="00000000">
      <w:pPr>
        <w:pBdr>
          <w:top w:val="nil"/>
          <w:left w:val="nil"/>
          <w:bottom w:val="nil"/>
          <w:right w:val="nil"/>
          <w:between w:val="nil"/>
        </w:pBdr>
        <w:spacing w:line="360" w:lineRule="auto"/>
        <w:jc w:val="both"/>
      </w:pPr>
      <w:r>
        <w:t xml:space="preserve">Results summarized in </w:t>
      </w:r>
      <w:r>
        <w:rPr>
          <w:b/>
          <w:bCs/>
        </w:rPr>
        <w:t xml:space="preserve">Figure 20 </w:t>
      </w:r>
      <w:r>
        <w:t xml:space="preserve">indicates </w:t>
      </w:r>
      <w:r>
        <w:rPr>
          <w:color w:val="000000"/>
        </w:rPr>
        <w:t>Midday Ψstem</w:t>
      </w:r>
      <w:r>
        <w:t xml:space="preserve"> measured for season 1 </w:t>
      </w:r>
      <w:r>
        <w:rPr>
          <w:b/>
          <w:bCs/>
        </w:rPr>
        <w:t>a)</w:t>
      </w:r>
      <w:r>
        <w:t xml:space="preserve"> Week 1 – 13 ranging from 05 November 2019 to 25 February 2020. Season two </w:t>
      </w:r>
      <w:r>
        <w:rPr>
          <w:b/>
          <w:bCs/>
        </w:rPr>
        <w:t>b)</w:t>
      </w:r>
      <w:r>
        <w:t xml:space="preserve"> Week 1 -14 ranges from 10 November 2020 to 02 March 2021. </w:t>
      </w:r>
      <w:r>
        <w:rPr>
          <w:b/>
          <w:bCs/>
        </w:rPr>
        <w:t>Figure 20c</w:t>
      </w:r>
      <w:r>
        <w:t xml:space="preserve"> and d shows the spatial map of the average </w:t>
      </w:r>
      <w:r>
        <w:rPr>
          <w:color w:val="000000"/>
        </w:rPr>
        <w:t>Ψstem</w:t>
      </w:r>
      <w:r>
        <w:t xml:space="preserve"> for each season respectively. The spatial patter for both seasons are in-line with the class distribution (Jasse et al., 2021).</w:t>
      </w:r>
    </w:p>
    <w:p w14:paraId="191225DC" w14:textId="77777777" w:rsidR="004D5379" w:rsidRDefault="00000000">
      <w:pPr>
        <w:pBdr>
          <w:top w:val="nil"/>
          <w:left w:val="nil"/>
          <w:bottom w:val="nil"/>
          <w:right w:val="nil"/>
          <w:between w:val="nil"/>
        </w:pBdr>
        <w:jc w:val="both"/>
      </w:pPr>
      <w:r>
        <w:rPr>
          <w:noProof/>
        </w:rPr>
        <w:lastRenderedPageBreak/>
        <w:drawing>
          <wp:inline distT="19050" distB="19050" distL="19050" distR="19050" wp14:anchorId="419DE7DB" wp14:editId="61D49725">
            <wp:extent cx="6700838" cy="4905375"/>
            <wp:effectExtent l="0" t="0" r="0" b="0"/>
            <wp:docPr id="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2"/>
                    <a:srcRect/>
                    <a:stretch>
                      <a:fillRect/>
                    </a:stretch>
                  </pic:blipFill>
                  <pic:spPr>
                    <a:xfrm>
                      <a:off x="0" y="0"/>
                      <a:ext cx="6700838" cy="4905375"/>
                    </a:xfrm>
                    <a:prstGeom prst="rect">
                      <a:avLst/>
                    </a:prstGeom>
                    <a:ln/>
                  </pic:spPr>
                </pic:pic>
              </a:graphicData>
            </a:graphic>
          </wp:inline>
        </w:drawing>
      </w:r>
    </w:p>
    <w:p w14:paraId="68432A7B" w14:textId="77777777" w:rsidR="004D5379" w:rsidRDefault="00000000">
      <w:pPr>
        <w:pBdr>
          <w:top w:val="nil"/>
          <w:left w:val="nil"/>
          <w:bottom w:val="nil"/>
          <w:right w:val="nil"/>
          <w:between w:val="nil"/>
        </w:pBdr>
        <w:spacing w:after="200"/>
        <w:jc w:val="both"/>
        <w:rPr>
          <w:color w:val="000000"/>
        </w:rPr>
      </w:pPr>
      <w:r>
        <w:rPr>
          <w:b/>
          <w:bCs/>
        </w:rPr>
        <w:t>Figure 20 a)</w:t>
      </w:r>
      <w:r>
        <w:t xml:space="preserve"> and </w:t>
      </w:r>
      <w:r>
        <w:rPr>
          <w:b/>
          <w:bCs/>
        </w:rPr>
        <w:t>b)</w:t>
      </w:r>
      <w:r>
        <w:t xml:space="preserve"> average midday </w:t>
      </w:r>
      <w:r>
        <w:rPr>
          <w:color w:val="000000"/>
        </w:rPr>
        <w:t xml:space="preserve">Ψstem measured weekly for each season. Boxplot indicates the spread/distribution of measurements between target vines per weekly reading. </w:t>
      </w:r>
      <w:r>
        <w:rPr>
          <w:b/>
          <w:bCs/>
          <w:color w:val="000000"/>
        </w:rPr>
        <w:t>c)</w:t>
      </w:r>
      <w:r>
        <w:rPr>
          <w:color w:val="000000"/>
        </w:rPr>
        <w:t xml:space="preserve"> and</w:t>
      </w:r>
      <w:r>
        <w:rPr>
          <w:b/>
          <w:bCs/>
          <w:color w:val="000000"/>
        </w:rPr>
        <w:t xml:space="preserve"> d)</w:t>
      </w:r>
      <w:r>
        <w:rPr>
          <w:color w:val="000000"/>
        </w:rPr>
        <w:t xml:space="preserve"> shows spatial maps representative of the average </w:t>
      </w:r>
      <w:r>
        <w:t xml:space="preserve">midday </w:t>
      </w:r>
      <w:r>
        <w:rPr>
          <w:color w:val="000000"/>
        </w:rPr>
        <w:t>Ψstem for each season. </w:t>
      </w:r>
    </w:p>
    <w:p w14:paraId="73C1AE69" w14:textId="77777777" w:rsidR="004D5379" w:rsidRDefault="00000000">
      <w:pPr>
        <w:pBdr>
          <w:top w:val="nil"/>
          <w:left w:val="nil"/>
          <w:bottom w:val="nil"/>
          <w:right w:val="nil"/>
          <w:between w:val="nil"/>
        </w:pBdr>
        <w:spacing w:after="200" w:line="360" w:lineRule="auto"/>
        <w:jc w:val="both"/>
        <w:rPr>
          <w:b/>
          <w:bCs/>
        </w:rPr>
      </w:pPr>
      <w:r>
        <w:rPr>
          <w:b/>
          <w:bCs/>
        </w:rPr>
        <w:t>Evaluating Volumetric water content for Trail 2</w:t>
      </w:r>
    </w:p>
    <w:p w14:paraId="684CEA67" w14:textId="77777777" w:rsidR="004D5379" w:rsidRDefault="00000000">
      <w:pPr>
        <w:pBdr>
          <w:top w:val="nil"/>
          <w:left w:val="nil"/>
          <w:bottom w:val="nil"/>
          <w:right w:val="nil"/>
          <w:between w:val="nil"/>
        </w:pBdr>
        <w:spacing w:line="360" w:lineRule="auto"/>
        <w:jc w:val="both"/>
        <w:rPr>
          <w:color w:val="000000"/>
        </w:rPr>
      </w:pPr>
      <w:r>
        <w:t xml:space="preserve">Weekly neutron probe (NP) measurements were converted to soil water content by setting up the relevant gravimetric soil calibrations for 2 soil depths 0 - 20cm and 20 - 40cm. </w:t>
      </w:r>
      <w:r>
        <w:rPr>
          <w:b/>
          <w:bCs/>
        </w:rPr>
        <w:t xml:space="preserve">Figure 21 </w:t>
      </w:r>
      <w:r>
        <w:t>shows average spatial mapping of soil water content for both seasons for 0-20 cm (</w:t>
      </w:r>
      <w:r>
        <w:rPr>
          <w:b/>
          <w:bCs/>
        </w:rPr>
        <w:t xml:space="preserve">a </w:t>
      </w:r>
      <w:r>
        <w:t xml:space="preserve">and </w:t>
      </w:r>
      <w:r>
        <w:rPr>
          <w:b/>
          <w:bCs/>
        </w:rPr>
        <w:t>b</w:t>
      </w:r>
      <w:r>
        <w:t>) and 20-40 cm (</w:t>
      </w:r>
      <w:r>
        <w:rPr>
          <w:b/>
          <w:bCs/>
        </w:rPr>
        <w:t>c</w:t>
      </w:r>
      <w:r>
        <w:t xml:space="preserve"> and </w:t>
      </w:r>
      <w:r>
        <w:rPr>
          <w:b/>
          <w:bCs/>
        </w:rPr>
        <w:t>d</w:t>
      </w:r>
      <w:r>
        <w:t xml:space="preserve">) respectively. Spatial trends are in-line with water classes as well as average </w:t>
      </w:r>
      <w:r>
        <w:rPr>
          <w:color w:val="000000"/>
        </w:rPr>
        <w:t>Ψstem trends with dark blue (high volumetric water content areas) corresponding to areas having lower Ψstem values.</w:t>
      </w:r>
    </w:p>
    <w:p w14:paraId="69C95FC9" w14:textId="77777777" w:rsidR="004D5379" w:rsidRDefault="00000000">
      <w:pPr>
        <w:pBdr>
          <w:top w:val="nil"/>
          <w:left w:val="nil"/>
          <w:bottom w:val="nil"/>
          <w:right w:val="nil"/>
          <w:between w:val="nil"/>
        </w:pBdr>
        <w:spacing w:line="276" w:lineRule="auto"/>
        <w:jc w:val="center"/>
      </w:pPr>
      <w:r>
        <w:rPr>
          <w:noProof/>
          <w:color w:val="000000"/>
        </w:rPr>
        <w:lastRenderedPageBreak/>
        <w:drawing>
          <wp:inline distT="19050" distB="19050" distL="19050" distR="19050" wp14:anchorId="33B7576F" wp14:editId="1BA213DE">
            <wp:extent cx="6662738" cy="5743575"/>
            <wp:effectExtent l="0" t="0" r="0" b="0"/>
            <wp:docPr id="8"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3"/>
                    <a:srcRect/>
                    <a:stretch>
                      <a:fillRect/>
                    </a:stretch>
                  </pic:blipFill>
                  <pic:spPr>
                    <a:xfrm>
                      <a:off x="0" y="0"/>
                      <a:ext cx="6662738" cy="5743575"/>
                    </a:xfrm>
                    <a:prstGeom prst="rect">
                      <a:avLst/>
                    </a:prstGeom>
                    <a:ln/>
                  </pic:spPr>
                </pic:pic>
              </a:graphicData>
            </a:graphic>
          </wp:inline>
        </w:drawing>
      </w:r>
      <w:r>
        <w:t> </w:t>
      </w:r>
    </w:p>
    <w:p w14:paraId="6D6C9136" w14:textId="77777777" w:rsidR="004D5379" w:rsidRDefault="00000000">
      <w:pPr>
        <w:pBdr>
          <w:top w:val="nil"/>
          <w:left w:val="nil"/>
          <w:bottom w:val="nil"/>
          <w:right w:val="nil"/>
          <w:between w:val="nil"/>
        </w:pBdr>
        <w:spacing w:after="200"/>
        <w:jc w:val="both"/>
      </w:pPr>
      <w:r>
        <w:rPr>
          <w:b/>
          <w:bCs/>
        </w:rPr>
        <w:t>Figure 21 a)</w:t>
      </w:r>
      <w:r>
        <w:t xml:space="preserve"> and </w:t>
      </w:r>
      <w:r>
        <w:rPr>
          <w:b/>
          <w:bCs/>
        </w:rPr>
        <w:t>b)</w:t>
      </w:r>
      <w:r>
        <w:t xml:space="preserve"> average volumetric water content measured weekly for each season at 0-20cm depth. </w:t>
      </w:r>
      <w:r>
        <w:rPr>
          <w:b/>
          <w:bCs/>
        </w:rPr>
        <w:t>c)</w:t>
      </w:r>
      <w:r>
        <w:t xml:space="preserve"> and </w:t>
      </w:r>
      <w:r>
        <w:rPr>
          <w:b/>
          <w:bCs/>
        </w:rPr>
        <w:t>d)</w:t>
      </w:r>
      <w:r>
        <w:t xml:space="preserve"> shows spatial maps representative of the average volumetric water content for each season measured at 20-40cm depth. Colour scale ranging from light to darker with the increase in soil water content.</w:t>
      </w:r>
    </w:p>
    <w:p w14:paraId="790BB3BC" w14:textId="77777777" w:rsidR="004D5379" w:rsidRDefault="00000000">
      <w:pPr>
        <w:pBdr>
          <w:top w:val="nil"/>
          <w:left w:val="nil"/>
          <w:bottom w:val="nil"/>
          <w:right w:val="nil"/>
          <w:between w:val="nil"/>
        </w:pBdr>
        <w:spacing w:after="200" w:line="360" w:lineRule="auto"/>
        <w:jc w:val="both"/>
        <w:rPr>
          <w:b/>
          <w:bCs/>
        </w:rPr>
      </w:pPr>
      <w:r>
        <w:rPr>
          <w:b/>
          <w:bCs/>
        </w:rPr>
        <w:t>Canopy characterisation </w:t>
      </w:r>
    </w:p>
    <w:p w14:paraId="50FB1B85" w14:textId="77777777" w:rsidR="004D5379" w:rsidRDefault="00000000">
      <w:pPr>
        <w:pBdr>
          <w:top w:val="nil"/>
          <w:left w:val="nil"/>
          <w:bottom w:val="nil"/>
          <w:right w:val="nil"/>
          <w:between w:val="nil"/>
        </w:pBdr>
        <w:spacing w:line="360" w:lineRule="auto"/>
        <w:jc w:val="both"/>
      </w:pPr>
      <w:r>
        <w:t xml:space="preserve">Canopy characterisation can give an indication of the plant size, vigour status, density/porosity and even the plant-soil-water relations. The canopy leaf area is seen as the total area that can intercept light, providing an indication of the plant’s photosynthetic capacity and transpiration (Dobrowski et al., 1994). The leaf area will have a direct impact on the microclimate in the canopy in terms of temperature, radiation, wind, humidity, and light interception. This will determine the grape composition and ultimately the final wine quality (Smart, 1985; Dokoozlian &amp; Kliewer, 1995; Alem et al., 2019 and Gutiérrez-Gamboa et al., 2021). In light of the previous mentioned aspects </w:t>
      </w:r>
      <w:r>
        <w:lastRenderedPageBreak/>
        <w:t>and the tremendous increase in non-invasive digital technologies to address or replace old-fashioned destructive measurements, focus was placed on optimizing methods to characterise vine performance/canopy by making use of different remote and proximal sensing techniques compared to industry standard Leaf area index (LAI) reference method to evaluate the use as possible monitoring tools for vineyard variability/variation.</w:t>
      </w:r>
    </w:p>
    <w:p w14:paraId="4C5BB0A1" w14:textId="77777777" w:rsidR="004D5379" w:rsidRDefault="00000000">
      <w:pPr>
        <w:pBdr>
          <w:top w:val="nil"/>
          <w:left w:val="nil"/>
          <w:bottom w:val="nil"/>
          <w:right w:val="nil"/>
          <w:between w:val="nil"/>
        </w:pBdr>
        <w:spacing w:line="360" w:lineRule="auto"/>
        <w:jc w:val="both"/>
      </w:pPr>
      <w:r>
        <w:t>Due to different types of “conditions” (shadows, soil, cover crop etc.) in the canopy it becomes challenging to have a standardized method that can be applied to characterize canopy area. Canopy characterization therefore is informative, but estimation process remains very difficult especially in a large field setup. These conditions give rise to different methodology of estimating/characterizing leaf area (LA).  Available methods are usually dived into two main categories to estimate LA 1) Direct methods and 2) Indirect methods. Direct methods consist of measuring leaf area in a direct way as a ground-based measurements and unfortunately destructive. These are however seen as the most precise methods, but they have the disadvantage of being extremely time-consuming and therefore only marginally feasible as they cannot be upscaled to big experimental designs. Indirect methods consist of methods where leaf area is inferred from observations of another variable. Optical methods as indirect non-contact methods are commonly implemented. They are based on the measurement of light transmission through canopies, and they are generally considered faster, amendable to automation, and thereby allow for a larger spatial scale or experiment to be obtained (De Bei et al., 2016).</w:t>
      </w:r>
    </w:p>
    <w:p w14:paraId="7493FF3B" w14:textId="77777777" w:rsidR="004D5379" w:rsidRDefault="00000000">
      <w:pPr>
        <w:pBdr>
          <w:top w:val="nil"/>
          <w:left w:val="nil"/>
          <w:bottom w:val="nil"/>
          <w:right w:val="nil"/>
          <w:between w:val="nil"/>
        </w:pBdr>
        <w:spacing w:line="360" w:lineRule="auto"/>
        <w:jc w:val="both"/>
      </w:pPr>
      <w:r>
        <w:t>In this project we proposed the below mentioned methodologies for characterizing the vineyard canopy (</w:t>
      </w:r>
      <w:r>
        <w:rPr>
          <w:b/>
          <w:bCs/>
        </w:rPr>
        <w:t>Table 8</w:t>
      </w:r>
      <w:r>
        <w:t>).</w:t>
      </w:r>
    </w:p>
    <w:p w14:paraId="6CB3661A" w14:textId="77777777" w:rsidR="004D5379" w:rsidRDefault="004D5379">
      <w:pPr>
        <w:pBdr>
          <w:top w:val="nil"/>
          <w:left w:val="nil"/>
          <w:bottom w:val="nil"/>
          <w:right w:val="nil"/>
          <w:between w:val="nil"/>
        </w:pBdr>
        <w:jc w:val="both"/>
        <w:rPr>
          <w:b/>
          <w:bCs/>
        </w:rPr>
      </w:pPr>
    </w:p>
    <w:p w14:paraId="3960F466" w14:textId="77777777" w:rsidR="004D5379" w:rsidRDefault="004D5379">
      <w:pPr>
        <w:pBdr>
          <w:top w:val="nil"/>
          <w:left w:val="nil"/>
          <w:bottom w:val="nil"/>
          <w:right w:val="nil"/>
          <w:between w:val="nil"/>
        </w:pBdr>
        <w:jc w:val="both"/>
        <w:rPr>
          <w:b/>
          <w:bCs/>
        </w:rPr>
      </w:pPr>
    </w:p>
    <w:p w14:paraId="578CB7C2" w14:textId="77777777" w:rsidR="004D5379" w:rsidRDefault="004D5379">
      <w:pPr>
        <w:pBdr>
          <w:top w:val="nil"/>
          <w:left w:val="nil"/>
          <w:bottom w:val="nil"/>
          <w:right w:val="nil"/>
          <w:between w:val="nil"/>
        </w:pBdr>
        <w:jc w:val="both"/>
        <w:rPr>
          <w:b/>
          <w:bCs/>
        </w:rPr>
      </w:pPr>
    </w:p>
    <w:p w14:paraId="4C726AFD" w14:textId="77777777" w:rsidR="004D5379" w:rsidRDefault="004D5379">
      <w:pPr>
        <w:pBdr>
          <w:top w:val="nil"/>
          <w:left w:val="nil"/>
          <w:bottom w:val="nil"/>
          <w:right w:val="nil"/>
          <w:between w:val="nil"/>
        </w:pBdr>
        <w:jc w:val="both"/>
        <w:rPr>
          <w:b/>
          <w:bCs/>
        </w:rPr>
      </w:pPr>
    </w:p>
    <w:p w14:paraId="5C7F39C2" w14:textId="77777777" w:rsidR="004D5379" w:rsidRDefault="004D5379">
      <w:pPr>
        <w:pBdr>
          <w:top w:val="nil"/>
          <w:left w:val="nil"/>
          <w:bottom w:val="nil"/>
          <w:right w:val="nil"/>
          <w:between w:val="nil"/>
        </w:pBdr>
        <w:jc w:val="both"/>
        <w:rPr>
          <w:b/>
          <w:bCs/>
        </w:rPr>
      </w:pPr>
    </w:p>
    <w:p w14:paraId="17D7BD1E" w14:textId="77777777" w:rsidR="004D5379" w:rsidRDefault="004D5379">
      <w:pPr>
        <w:pBdr>
          <w:top w:val="nil"/>
          <w:left w:val="nil"/>
          <w:bottom w:val="nil"/>
          <w:right w:val="nil"/>
          <w:between w:val="nil"/>
        </w:pBdr>
        <w:jc w:val="both"/>
        <w:rPr>
          <w:b/>
          <w:bCs/>
        </w:rPr>
      </w:pPr>
    </w:p>
    <w:p w14:paraId="4A7EE21E" w14:textId="77777777" w:rsidR="004D5379" w:rsidRDefault="004D5379">
      <w:pPr>
        <w:pBdr>
          <w:top w:val="nil"/>
          <w:left w:val="nil"/>
          <w:bottom w:val="nil"/>
          <w:right w:val="nil"/>
          <w:between w:val="nil"/>
        </w:pBdr>
        <w:jc w:val="both"/>
        <w:rPr>
          <w:b/>
          <w:bCs/>
        </w:rPr>
      </w:pPr>
    </w:p>
    <w:p w14:paraId="00B577E9" w14:textId="77777777" w:rsidR="004D5379" w:rsidRDefault="004D5379">
      <w:pPr>
        <w:pBdr>
          <w:top w:val="nil"/>
          <w:left w:val="nil"/>
          <w:bottom w:val="nil"/>
          <w:right w:val="nil"/>
          <w:between w:val="nil"/>
        </w:pBdr>
        <w:jc w:val="both"/>
        <w:rPr>
          <w:b/>
          <w:bCs/>
        </w:rPr>
      </w:pPr>
    </w:p>
    <w:p w14:paraId="4CC5E568" w14:textId="77777777" w:rsidR="004D5379" w:rsidRDefault="004D5379">
      <w:pPr>
        <w:pBdr>
          <w:top w:val="nil"/>
          <w:left w:val="nil"/>
          <w:bottom w:val="nil"/>
          <w:right w:val="nil"/>
          <w:between w:val="nil"/>
        </w:pBdr>
        <w:jc w:val="both"/>
        <w:rPr>
          <w:b/>
          <w:bCs/>
        </w:rPr>
      </w:pPr>
    </w:p>
    <w:p w14:paraId="5EFEB6B9" w14:textId="77777777" w:rsidR="004D5379" w:rsidRDefault="004D5379">
      <w:pPr>
        <w:pBdr>
          <w:top w:val="nil"/>
          <w:left w:val="nil"/>
          <w:bottom w:val="nil"/>
          <w:right w:val="nil"/>
          <w:between w:val="nil"/>
        </w:pBdr>
        <w:jc w:val="both"/>
        <w:rPr>
          <w:b/>
          <w:bCs/>
        </w:rPr>
      </w:pPr>
    </w:p>
    <w:p w14:paraId="6CB4CABE" w14:textId="77777777" w:rsidR="004D5379" w:rsidRDefault="004D5379">
      <w:pPr>
        <w:pBdr>
          <w:top w:val="nil"/>
          <w:left w:val="nil"/>
          <w:bottom w:val="nil"/>
          <w:right w:val="nil"/>
          <w:between w:val="nil"/>
        </w:pBdr>
        <w:jc w:val="both"/>
        <w:rPr>
          <w:b/>
          <w:bCs/>
        </w:rPr>
      </w:pPr>
    </w:p>
    <w:p w14:paraId="6ED2DEAB" w14:textId="77777777" w:rsidR="004D5379" w:rsidRDefault="004D5379">
      <w:pPr>
        <w:pBdr>
          <w:top w:val="nil"/>
          <w:left w:val="nil"/>
          <w:bottom w:val="nil"/>
          <w:right w:val="nil"/>
          <w:between w:val="nil"/>
        </w:pBdr>
        <w:jc w:val="both"/>
        <w:rPr>
          <w:b/>
          <w:bCs/>
        </w:rPr>
      </w:pPr>
    </w:p>
    <w:p w14:paraId="2AB54BDF" w14:textId="77777777" w:rsidR="004D5379" w:rsidRDefault="004D5379">
      <w:pPr>
        <w:pBdr>
          <w:top w:val="nil"/>
          <w:left w:val="nil"/>
          <w:bottom w:val="nil"/>
          <w:right w:val="nil"/>
          <w:between w:val="nil"/>
        </w:pBdr>
        <w:jc w:val="both"/>
        <w:rPr>
          <w:b/>
          <w:bCs/>
        </w:rPr>
      </w:pPr>
    </w:p>
    <w:p w14:paraId="082C6655" w14:textId="77777777" w:rsidR="004D5379" w:rsidRDefault="004D5379">
      <w:pPr>
        <w:pBdr>
          <w:top w:val="nil"/>
          <w:left w:val="nil"/>
          <w:bottom w:val="nil"/>
          <w:right w:val="nil"/>
          <w:between w:val="nil"/>
        </w:pBdr>
        <w:jc w:val="both"/>
        <w:rPr>
          <w:b/>
          <w:bCs/>
        </w:rPr>
      </w:pPr>
    </w:p>
    <w:p w14:paraId="2A5E86D3" w14:textId="77777777" w:rsidR="004D5379" w:rsidRDefault="004D5379">
      <w:pPr>
        <w:pBdr>
          <w:top w:val="nil"/>
          <w:left w:val="nil"/>
          <w:bottom w:val="nil"/>
          <w:right w:val="nil"/>
          <w:between w:val="nil"/>
        </w:pBdr>
        <w:jc w:val="both"/>
        <w:rPr>
          <w:b/>
          <w:bCs/>
        </w:rPr>
      </w:pPr>
    </w:p>
    <w:p w14:paraId="07670C1F" w14:textId="77777777" w:rsidR="004D5379" w:rsidRDefault="004D5379">
      <w:pPr>
        <w:pBdr>
          <w:top w:val="nil"/>
          <w:left w:val="nil"/>
          <w:bottom w:val="nil"/>
          <w:right w:val="nil"/>
          <w:between w:val="nil"/>
        </w:pBdr>
        <w:jc w:val="both"/>
        <w:rPr>
          <w:b/>
          <w:bCs/>
        </w:rPr>
      </w:pPr>
    </w:p>
    <w:p w14:paraId="1748AEF9" w14:textId="77777777" w:rsidR="004D5379" w:rsidRDefault="004D5379">
      <w:pPr>
        <w:pBdr>
          <w:top w:val="nil"/>
          <w:left w:val="nil"/>
          <w:bottom w:val="nil"/>
          <w:right w:val="nil"/>
          <w:between w:val="nil"/>
        </w:pBdr>
        <w:jc w:val="both"/>
        <w:rPr>
          <w:b/>
          <w:bCs/>
        </w:rPr>
      </w:pPr>
    </w:p>
    <w:p w14:paraId="5A6D324A" w14:textId="77777777" w:rsidR="004D5379" w:rsidRDefault="00000000">
      <w:pPr>
        <w:pBdr>
          <w:top w:val="nil"/>
          <w:left w:val="nil"/>
          <w:bottom w:val="nil"/>
          <w:right w:val="nil"/>
          <w:between w:val="nil"/>
        </w:pBdr>
        <w:jc w:val="both"/>
      </w:pPr>
      <w:r>
        <w:rPr>
          <w:b/>
          <w:bCs/>
        </w:rPr>
        <w:t>Table 8</w:t>
      </w:r>
      <w:r>
        <w:t>. Summary of proposed methodologies to characterize grapevine canopy as a monitoring tool.</w:t>
      </w:r>
    </w:p>
    <w:p w14:paraId="2A2F24B0" w14:textId="77777777" w:rsidR="004D5379" w:rsidRDefault="00000000">
      <w:pPr>
        <w:pBdr>
          <w:top w:val="nil"/>
          <w:left w:val="nil"/>
          <w:bottom w:val="nil"/>
          <w:right w:val="nil"/>
          <w:between w:val="nil"/>
        </w:pBdr>
        <w:jc w:val="both"/>
      </w:pPr>
      <w:r>
        <w:rPr>
          <w:noProof/>
        </w:rPr>
        <w:lastRenderedPageBreak/>
        <w:drawing>
          <wp:inline distT="19050" distB="19050" distL="19050" distR="19050" wp14:anchorId="33E0FD9F" wp14:editId="596E8BA9">
            <wp:extent cx="6691313" cy="4219575"/>
            <wp:effectExtent l="0" t="0" r="0" b="0"/>
            <wp:docPr id="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4"/>
                    <a:srcRect/>
                    <a:stretch>
                      <a:fillRect/>
                    </a:stretch>
                  </pic:blipFill>
                  <pic:spPr>
                    <a:xfrm>
                      <a:off x="0" y="0"/>
                      <a:ext cx="6691313" cy="4219575"/>
                    </a:xfrm>
                    <a:prstGeom prst="rect">
                      <a:avLst/>
                    </a:prstGeom>
                    <a:ln/>
                  </pic:spPr>
                </pic:pic>
              </a:graphicData>
            </a:graphic>
          </wp:inline>
        </w:drawing>
      </w:r>
    </w:p>
    <w:p w14:paraId="6D9F4BAD" w14:textId="77777777" w:rsidR="004D5379" w:rsidRDefault="004D5379">
      <w:pPr>
        <w:pBdr>
          <w:top w:val="nil"/>
          <w:left w:val="nil"/>
          <w:bottom w:val="nil"/>
          <w:right w:val="nil"/>
          <w:between w:val="nil"/>
        </w:pBdr>
        <w:spacing w:line="276" w:lineRule="auto"/>
        <w:jc w:val="both"/>
      </w:pPr>
    </w:p>
    <w:p w14:paraId="13272097" w14:textId="77777777" w:rsidR="004D5379" w:rsidRDefault="00000000">
      <w:pPr>
        <w:pBdr>
          <w:top w:val="nil"/>
          <w:left w:val="nil"/>
          <w:bottom w:val="nil"/>
          <w:right w:val="nil"/>
          <w:between w:val="nil"/>
        </w:pBdr>
        <w:jc w:val="both"/>
        <w:rPr>
          <w:b/>
          <w:bCs/>
        </w:rPr>
      </w:pPr>
      <w:r>
        <w:t> </w:t>
      </w:r>
      <w:r>
        <w:rPr>
          <w:b/>
          <w:bCs/>
        </w:rPr>
        <w:t>Proximal sensing:</w:t>
      </w:r>
    </w:p>
    <w:p w14:paraId="5F19F454" w14:textId="77777777" w:rsidR="004D5379" w:rsidRDefault="00000000">
      <w:pPr>
        <w:pBdr>
          <w:top w:val="nil"/>
          <w:left w:val="nil"/>
          <w:bottom w:val="nil"/>
          <w:right w:val="nil"/>
          <w:between w:val="nil"/>
        </w:pBdr>
        <w:spacing w:line="360" w:lineRule="auto"/>
        <w:jc w:val="both"/>
        <w:rPr>
          <w:color w:val="000000"/>
        </w:rPr>
      </w:pPr>
      <w:r>
        <w:rPr>
          <w:b/>
          <w:bCs/>
        </w:rPr>
        <w:t>Figure 22</w:t>
      </w:r>
      <w:r>
        <w:t xml:space="preserve"> shows and example of Simple RGB-image LLA estimation Season 1 for three developmental stages </w:t>
      </w:r>
      <w:r>
        <w:rPr>
          <w:b/>
          <w:bCs/>
        </w:rPr>
        <w:t>a)</w:t>
      </w:r>
      <w:r>
        <w:t xml:space="preserve"> Full flower (F_LLA), </w:t>
      </w:r>
      <w:r>
        <w:rPr>
          <w:b/>
          <w:bCs/>
        </w:rPr>
        <w:t>b)</w:t>
      </w:r>
      <w:r>
        <w:t xml:space="preserve"> Veraison (V_LLA) and </w:t>
      </w:r>
      <w:r>
        <w:rPr>
          <w:b/>
          <w:bCs/>
        </w:rPr>
        <w:t>c)</w:t>
      </w:r>
      <w:r>
        <w:t xml:space="preserve"> Ripe (R_LLA). This method was able to distinguish between different size canopies and the spatial map also compliments water monitoring data were low </w:t>
      </w:r>
      <w:r>
        <w:rPr>
          <w:color w:val="000000"/>
        </w:rPr>
        <w:t>Ψstem values and high volumetric water content correlates with bigger LLA.</w:t>
      </w:r>
    </w:p>
    <w:p w14:paraId="01BF328E" w14:textId="77777777" w:rsidR="004D5379" w:rsidRDefault="00000000">
      <w:pPr>
        <w:pBdr>
          <w:top w:val="nil"/>
          <w:left w:val="nil"/>
          <w:bottom w:val="nil"/>
          <w:right w:val="nil"/>
          <w:between w:val="nil"/>
        </w:pBdr>
        <w:spacing w:line="360" w:lineRule="auto"/>
        <w:jc w:val="both"/>
      </w:pPr>
      <w:r>
        <w:t> </w:t>
      </w:r>
    </w:p>
    <w:p w14:paraId="1F03249D" w14:textId="77777777" w:rsidR="004D5379" w:rsidRDefault="00000000">
      <w:pPr>
        <w:pBdr>
          <w:top w:val="nil"/>
          <w:left w:val="nil"/>
          <w:bottom w:val="nil"/>
          <w:right w:val="nil"/>
          <w:between w:val="nil"/>
        </w:pBdr>
        <w:spacing w:line="276" w:lineRule="auto"/>
        <w:jc w:val="both"/>
      </w:pPr>
      <w:r>
        <w:rPr>
          <w:noProof/>
        </w:rPr>
        <w:drawing>
          <wp:inline distT="19050" distB="19050" distL="19050" distR="19050" wp14:anchorId="00F0B681" wp14:editId="2D9619C1">
            <wp:extent cx="6643688" cy="2428875"/>
            <wp:effectExtent l="0" t="0" r="0" b="0"/>
            <wp:docPr id="10"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5"/>
                    <a:srcRect/>
                    <a:stretch>
                      <a:fillRect/>
                    </a:stretch>
                  </pic:blipFill>
                  <pic:spPr>
                    <a:xfrm>
                      <a:off x="0" y="0"/>
                      <a:ext cx="6643688" cy="2428875"/>
                    </a:xfrm>
                    <a:prstGeom prst="rect">
                      <a:avLst/>
                    </a:prstGeom>
                    <a:ln/>
                  </pic:spPr>
                </pic:pic>
              </a:graphicData>
            </a:graphic>
          </wp:inline>
        </w:drawing>
      </w:r>
    </w:p>
    <w:p w14:paraId="56A06943" w14:textId="77777777" w:rsidR="004D5379" w:rsidRDefault="00000000">
      <w:pPr>
        <w:pBdr>
          <w:top w:val="nil"/>
          <w:left w:val="nil"/>
          <w:bottom w:val="nil"/>
          <w:right w:val="nil"/>
          <w:between w:val="nil"/>
        </w:pBdr>
        <w:spacing w:after="200"/>
        <w:jc w:val="both"/>
      </w:pPr>
      <w:r>
        <w:rPr>
          <w:b/>
          <w:bCs/>
        </w:rPr>
        <w:t>Figure 22</w:t>
      </w:r>
      <w:r>
        <w:t xml:space="preserve">. Inverse Distance Weighing (IDW) was used to generate maps n = 43 in R Studio® </w:t>
      </w:r>
      <w:r>
        <w:lastRenderedPageBreak/>
        <w:t xml:space="preserve">IDE (version 4.0.2, RStudio, Boston, MA, USA) to follow the spatial change for LLA during the season. </w:t>
      </w:r>
      <w:r>
        <w:rPr>
          <w:b/>
          <w:bCs/>
        </w:rPr>
        <w:t>a)</w:t>
      </w:r>
      <w:r>
        <w:t xml:space="preserve"> Full flower (EL-25) </w:t>
      </w:r>
      <w:r>
        <w:rPr>
          <w:b/>
          <w:bCs/>
        </w:rPr>
        <w:t>b)</w:t>
      </w:r>
      <w:r>
        <w:t xml:space="preserve"> Veraison (EL-35)</w:t>
      </w:r>
      <w:r>
        <w:rPr>
          <w:b/>
          <w:bCs/>
        </w:rPr>
        <w:t xml:space="preserve"> c)</w:t>
      </w:r>
      <w:r>
        <w:t xml:space="preserve"> Ripe (EL-38).</w:t>
      </w:r>
    </w:p>
    <w:p w14:paraId="62F31218" w14:textId="77777777" w:rsidR="004D5379" w:rsidRDefault="00000000">
      <w:pPr>
        <w:pBdr>
          <w:top w:val="nil"/>
          <w:left w:val="nil"/>
          <w:bottom w:val="nil"/>
          <w:right w:val="nil"/>
          <w:between w:val="nil"/>
        </w:pBdr>
        <w:spacing w:after="200"/>
        <w:jc w:val="both"/>
      </w:pPr>
      <w:r>
        <w:t> </w:t>
      </w:r>
    </w:p>
    <w:p w14:paraId="220A0BFF" w14:textId="77777777" w:rsidR="004D5379" w:rsidRDefault="00000000">
      <w:pPr>
        <w:pBdr>
          <w:top w:val="nil"/>
          <w:left w:val="nil"/>
          <w:bottom w:val="nil"/>
          <w:right w:val="nil"/>
          <w:between w:val="nil"/>
        </w:pBdr>
        <w:spacing w:after="200" w:line="360" w:lineRule="auto"/>
        <w:jc w:val="both"/>
      </w:pPr>
      <w:r>
        <w:t>By implementing the optimized LLA method the accuracy of estimating LLA compared to the reference was increase by using the HSV color space (</w:t>
      </w:r>
      <w:r>
        <w:rPr>
          <w:b/>
          <w:bCs/>
        </w:rPr>
        <w:t>Figure 23a</w:t>
      </w:r>
      <w:r>
        <w:t>). Combining the HSV color space with k-means when segmenting ultimately gave the best results (</w:t>
      </w:r>
      <w:r>
        <w:rPr>
          <w:b/>
          <w:bCs/>
        </w:rPr>
        <w:t>Figure 23b</w:t>
      </w:r>
      <w:r>
        <w:t>) (Berry et al., 2021). </w:t>
      </w:r>
    </w:p>
    <w:p w14:paraId="767AF0FA" w14:textId="77777777" w:rsidR="004D5379" w:rsidRDefault="00000000">
      <w:pPr>
        <w:pBdr>
          <w:top w:val="nil"/>
          <w:left w:val="nil"/>
          <w:bottom w:val="nil"/>
          <w:right w:val="nil"/>
          <w:between w:val="nil"/>
        </w:pBdr>
        <w:jc w:val="both"/>
      </w:pPr>
      <w:r>
        <w:rPr>
          <w:noProof/>
        </w:rPr>
        <w:drawing>
          <wp:inline distT="19050" distB="19050" distL="19050" distR="19050" wp14:anchorId="7266BF01" wp14:editId="6ABA700D">
            <wp:extent cx="6577013" cy="2867025"/>
            <wp:effectExtent l="0" t="0" r="0" b="0"/>
            <wp:docPr id="1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6"/>
                    <a:srcRect/>
                    <a:stretch>
                      <a:fillRect/>
                    </a:stretch>
                  </pic:blipFill>
                  <pic:spPr>
                    <a:xfrm>
                      <a:off x="0" y="0"/>
                      <a:ext cx="6577013" cy="2867025"/>
                    </a:xfrm>
                    <a:prstGeom prst="rect">
                      <a:avLst/>
                    </a:prstGeom>
                    <a:ln/>
                  </pic:spPr>
                </pic:pic>
              </a:graphicData>
            </a:graphic>
          </wp:inline>
        </w:drawing>
      </w:r>
    </w:p>
    <w:p w14:paraId="657BA1A0" w14:textId="77777777" w:rsidR="004D5379" w:rsidRDefault="00000000">
      <w:pPr>
        <w:pBdr>
          <w:top w:val="nil"/>
          <w:left w:val="nil"/>
          <w:bottom w:val="nil"/>
          <w:right w:val="nil"/>
          <w:between w:val="nil"/>
        </w:pBdr>
        <w:jc w:val="both"/>
      </w:pPr>
      <w:r>
        <w:rPr>
          <w:b/>
          <w:bCs/>
        </w:rPr>
        <w:t>Figure 23 a)</w:t>
      </w:r>
      <w:r>
        <w:t xml:space="preserve"> Average % agreement between the 4 color spaces from step 2 (RGB, HSV, YCbCr and L*a*b).</w:t>
      </w:r>
      <w:r>
        <w:rPr>
          <w:b/>
          <w:bCs/>
        </w:rPr>
        <w:t xml:space="preserve"> b)</w:t>
      </w:r>
      <w:r>
        <w:t xml:space="preserve"> Average comparison between HSV/L*a*b vs automated K-means HSV/L*a*b.</w:t>
      </w:r>
    </w:p>
    <w:p w14:paraId="52F46C3D" w14:textId="77777777" w:rsidR="004D5379" w:rsidRDefault="00000000">
      <w:pPr>
        <w:pBdr>
          <w:top w:val="nil"/>
          <w:left w:val="nil"/>
          <w:bottom w:val="nil"/>
          <w:right w:val="nil"/>
          <w:between w:val="nil"/>
        </w:pBdr>
        <w:jc w:val="both"/>
      </w:pPr>
      <w:r>
        <w:t> </w:t>
      </w:r>
    </w:p>
    <w:p w14:paraId="05E93655" w14:textId="77777777" w:rsidR="004D5379" w:rsidRDefault="00000000">
      <w:pPr>
        <w:pBdr>
          <w:top w:val="nil"/>
          <w:left w:val="nil"/>
          <w:bottom w:val="nil"/>
          <w:right w:val="nil"/>
          <w:between w:val="nil"/>
        </w:pBdr>
        <w:jc w:val="both"/>
      </w:pPr>
      <w:r>
        <w:t> </w:t>
      </w:r>
    </w:p>
    <w:p w14:paraId="5ED60A02" w14:textId="77777777" w:rsidR="004D5379" w:rsidRDefault="00000000">
      <w:pPr>
        <w:pBdr>
          <w:top w:val="nil"/>
          <w:left w:val="nil"/>
          <w:bottom w:val="nil"/>
          <w:right w:val="nil"/>
          <w:between w:val="nil"/>
        </w:pBdr>
        <w:spacing w:after="200" w:line="360" w:lineRule="auto"/>
        <w:jc w:val="both"/>
      </w:pPr>
      <w:r>
        <w:t>The success of this image segmentation is specific to the application on VSP trellis systems. Compared to traditional methods and normal RGB -image segmentations, this novel approach transforms RGB-images into color spaces where unwanted pixels can be excluded and therefore offers a non-destructive, time-saving application that can be implemented in field studies to generate maps on the evolution of within-vineyard variability.</w:t>
      </w:r>
    </w:p>
    <w:p w14:paraId="544AD23B" w14:textId="77777777" w:rsidR="004D5379" w:rsidRDefault="00000000">
      <w:pPr>
        <w:pBdr>
          <w:top w:val="nil"/>
          <w:left w:val="nil"/>
          <w:bottom w:val="nil"/>
          <w:right w:val="nil"/>
          <w:between w:val="nil"/>
        </w:pBdr>
        <w:spacing w:line="360" w:lineRule="auto"/>
        <w:jc w:val="both"/>
        <w:rPr>
          <w:b/>
          <w:bCs/>
        </w:rPr>
      </w:pPr>
      <w:r>
        <w:rPr>
          <w:b/>
          <w:bCs/>
        </w:rPr>
        <w:t>Remote sensing:</w:t>
      </w:r>
    </w:p>
    <w:p w14:paraId="557003AA" w14:textId="77777777" w:rsidR="004D5379" w:rsidRDefault="00000000">
      <w:pPr>
        <w:pBdr>
          <w:top w:val="nil"/>
          <w:left w:val="nil"/>
          <w:bottom w:val="nil"/>
          <w:right w:val="nil"/>
          <w:between w:val="nil"/>
        </w:pBdr>
        <w:spacing w:line="360" w:lineRule="auto"/>
        <w:jc w:val="both"/>
        <w:rPr>
          <w:b/>
          <w:bCs/>
        </w:rPr>
      </w:pPr>
      <w:r>
        <w:rPr>
          <w:b/>
          <w:bCs/>
        </w:rPr>
        <w:t>UAV Drone fractional cover determination</w:t>
      </w:r>
    </w:p>
    <w:p w14:paraId="45496F9E" w14:textId="77777777" w:rsidR="004D5379" w:rsidRDefault="00000000">
      <w:pPr>
        <w:pBdr>
          <w:top w:val="nil"/>
          <w:left w:val="nil"/>
          <w:bottom w:val="nil"/>
          <w:right w:val="nil"/>
          <w:between w:val="nil"/>
        </w:pBdr>
        <w:spacing w:line="360" w:lineRule="auto"/>
        <w:jc w:val="both"/>
      </w:pPr>
      <w:r>
        <w:t xml:space="preserve">In </w:t>
      </w:r>
      <w:r>
        <w:rPr>
          <w:b/>
          <w:bCs/>
        </w:rPr>
        <w:t xml:space="preserve">Figure 24 </w:t>
      </w:r>
      <w:r>
        <w:t xml:space="preserve">a comparison is showed between the spatial maps for n = 16 target vines for </w:t>
      </w:r>
      <w:r>
        <w:rPr>
          <w:b/>
          <w:bCs/>
        </w:rPr>
        <w:t>a)</w:t>
      </w:r>
      <w:r>
        <w:t xml:space="preserve"> Leaf area index (LAIr) reference method, </w:t>
      </w:r>
      <w:r>
        <w:rPr>
          <w:b/>
          <w:bCs/>
        </w:rPr>
        <w:t>b)</w:t>
      </w:r>
      <w:r>
        <w:t xml:space="preserve"> LLA and </w:t>
      </w:r>
      <w:r>
        <w:rPr>
          <w:b/>
          <w:bCs/>
        </w:rPr>
        <w:t>c)</w:t>
      </w:r>
      <w:r>
        <w:t xml:space="preserve"> fractional cover (fc) determined from the UAV images. This method showed that suggested proximal- remote sensing methods can be used as a guide to detect differences in canopy size. Although fc performed better than the estimation by LLA the combination is recommended. These non-destructive methods can be further upscaled to include more vines to increase the accuracy of management zone identification as well as </w:t>
      </w:r>
      <w:r>
        <w:lastRenderedPageBreak/>
        <w:t>monitoring spatial variability during the season.  The relationship between 2D LLA and 2D fc compared to LAIr can also be further investigated.</w:t>
      </w:r>
    </w:p>
    <w:p w14:paraId="2D4BD897" w14:textId="77777777" w:rsidR="004D5379" w:rsidRDefault="00000000">
      <w:pPr>
        <w:pBdr>
          <w:top w:val="nil"/>
          <w:left w:val="nil"/>
          <w:bottom w:val="nil"/>
          <w:right w:val="nil"/>
          <w:between w:val="nil"/>
        </w:pBdr>
        <w:jc w:val="both"/>
      </w:pPr>
      <w:r>
        <w:t> </w:t>
      </w:r>
    </w:p>
    <w:p w14:paraId="51C0EAAD" w14:textId="77777777" w:rsidR="004D5379" w:rsidRDefault="00000000">
      <w:pPr>
        <w:pBdr>
          <w:top w:val="nil"/>
          <w:left w:val="nil"/>
          <w:bottom w:val="nil"/>
          <w:right w:val="nil"/>
          <w:between w:val="nil"/>
        </w:pBdr>
        <w:jc w:val="both"/>
      </w:pPr>
      <w:r>
        <w:rPr>
          <w:noProof/>
        </w:rPr>
        <w:drawing>
          <wp:inline distT="19050" distB="19050" distL="19050" distR="19050" wp14:anchorId="0D698D80" wp14:editId="256614C2">
            <wp:extent cx="6643688" cy="2667000"/>
            <wp:effectExtent l="0" t="0" r="0" b="0"/>
            <wp:docPr id="1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7"/>
                    <a:srcRect/>
                    <a:stretch>
                      <a:fillRect/>
                    </a:stretch>
                  </pic:blipFill>
                  <pic:spPr>
                    <a:xfrm>
                      <a:off x="0" y="0"/>
                      <a:ext cx="6643688" cy="2667000"/>
                    </a:xfrm>
                    <a:prstGeom prst="rect">
                      <a:avLst/>
                    </a:prstGeom>
                    <a:ln/>
                  </pic:spPr>
                </pic:pic>
              </a:graphicData>
            </a:graphic>
          </wp:inline>
        </w:drawing>
      </w:r>
    </w:p>
    <w:p w14:paraId="70F7D62C" w14:textId="77777777" w:rsidR="004D5379" w:rsidRDefault="00000000">
      <w:pPr>
        <w:pBdr>
          <w:top w:val="nil"/>
          <w:left w:val="nil"/>
          <w:bottom w:val="nil"/>
          <w:right w:val="nil"/>
          <w:between w:val="nil"/>
        </w:pBdr>
        <w:spacing w:after="120"/>
        <w:jc w:val="both"/>
      </w:pPr>
      <w:r>
        <w:rPr>
          <w:b/>
          <w:bCs/>
        </w:rPr>
        <w:t xml:space="preserve">Figure 24. </w:t>
      </w:r>
      <w:r>
        <w:t>Inverse Distance Weighing (IDW) was used to map n = 16 LAI</w:t>
      </w:r>
      <w:r>
        <w:rPr>
          <w:vertAlign w:val="subscript"/>
        </w:rPr>
        <w:t>real</w:t>
      </w:r>
      <w:r>
        <w:t xml:space="preserve">, LLA and fc to compare zones. </w:t>
      </w:r>
      <w:r>
        <w:rPr>
          <w:b/>
          <w:bCs/>
        </w:rPr>
        <w:t>a)</w:t>
      </w:r>
      <w:r>
        <w:t xml:space="preserve"> The real lateral leaf index (LAIr)</w:t>
      </w:r>
      <w:r>
        <w:rPr>
          <w:b/>
          <w:bCs/>
        </w:rPr>
        <w:t xml:space="preserve"> b)</w:t>
      </w:r>
      <w:r>
        <w:t xml:space="preserve"> Lateral leaf area (LLA) </w:t>
      </w:r>
      <w:r>
        <w:rPr>
          <w:b/>
          <w:bCs/>
        </w:rPr>
        <w:t>c)</w:t>
      </w:r>
      <w:r>
        <w:t xml:space="preserve"> fractional vegetation cover (fc).  Extract from poster presented at: International Symposium on Vitiviniculture Sector: Which tools to face current challenges 14 -20 August 2022, Angers (France).</w:t>
      </w:r>
    </w:p>
    <w:p w14:paraId="6EE04254" w14:textId="77777777" w:rsidR="004D5379" w:rsidRDefault="00000000">
      <w:pPr>
        <w:pBdr>
          <w:top w:val="nil"/>
          <w:left w:val="nil"/>
          <w:bottom w:val="nil"/>
          <w:right w:val="nil"/>
          <w:between w:val="nil"/>
        </w:pBdr>
        <w:spacing w:after="120"/>
        <w:jc w:val="center"/>
      </w:pPr>
      <w:r>
        <w:t> </w:t>
      </w:r>
    </w:p>
    <w:p w14:paraId="2C5D8388" w14:textId="77777777" w:rsidR="004D5379" w:rsidRDefault="00000000">
      <w:pPr>
        <w:pBdr>
          <w:top w:val="nil"/>
          <w:left w:val="nil"/>
          <w:bottom w:val="nil"/>
          <w:right w:val="nil"/>
          <w:between w:val="nil"/>
        </w:pBdr>
        <w:spacing w:after="120" w:line="360" w:lineRule="auto"/>
        <w:jc w:val="both"/>
        <w:rPr>
          <w:b/>
          <w:bCs/>
        </w:rPr>
      </w:pPr>
      <w:r>
        <w:rPr>
          <w:b/>
          <w:bCs/>
        </w:rPr>
        <w:t>Satellite images - Normalized vegetation index (NDVI)</w:t>
      </w:r>
    </w:p>
    <w:p w14:paraId="1A8BCB5B" w14:textId="77777777" w:rsidR="004D5379" w:rsidRDefault="00000000">
      <w:pPr>
        <w:pBdr>
          <w:top w:val="nil"/>
          <w:left w:val="nil"/>
          <w:bottom w:val="nil"/>
          <w:right w:val="nil"/>
          <w:between w:val="nil"/>
        </w:pBdr>
        <w:spacing w:after="120" w:line="360" w:lineRule="auto"/>
        <w:jc w:val="both"/>
      </w:pPr>
      <w:r>
        <w:t>Sentinel satellite images were downloaded for the whole growing season. The standard normalized vegetation index (NDVI) was calculated as a vigour indicator. </w:t>
      </w:r>
      <w:r>
        <w:rPr>
          <w:b/>
          <w:bCs/>
        </w:rPr>
        <w:t>Figure 25</w:t>
      </w:r>
      <w:r>
        <w:t> present an example of NDVI data and its distribution from November 2020 to February 2021.The data converted into relative frequency histograms (</w:t>
      </w:r>
      <w:r>
        <w:rPr>
          <w:b/>
          <w:bCs/>
        </w:rPr>
        <w:t>Figure 25a</w:t>
      </w:r>
      <w:r>
        <w:t>), show that November presented the highest NDVI values which in this case could be due to the inter-row effect (cover crop). December to February shows the same trend which is reflective of the canopy growing as the season progressed and the cover crop dying with most of the values in the range of 0.35 to 0.40. The same data is visually represented in </w:t>
      </w:r>
      <w:r>
        <w:rPr>
          <w:b/>
          <w:bCs/>
        </w:rPr>
        <w:t>Figure 25b</w:t>
      </w:r>
      <w:r>
        <w:t> where the changes in vegetation growth can be seen also highlighting the spatial variability within the block.</w:t>
      </w:r>
    </w:p>
    <w:p w14:paraId="00051876" w14:textId="77777777" w:rsidR="004D5379" w:rsidRDefault="00000000">
      <w:pPr>
        <w:pBdr>
          <w:top w:val="nil"/>
          <w:left w:val="nil"/>
          <w:bottom w:val="nil"/>
          <w:right w:val="nil"/>
          <w:between w:val="nil"/>
        </w:pBdr>
        <w:jc w:val="both"/>
      </w:pPr>
      <w:r>
        <w:rPr>
          <w:noProof/>
        </w:rPr>
        <w:lastRenderedPageBreak/>
        <w:drawing>
          <wp:inline distT="19050" distB="19050" distL="19050" distR="19050" wp14:anchorId="5837253A" wp14:editId="569BF83D">
            <wp:extent cx="6529388" cy="3419475"/>
            <wp:effectExtent l="0" t="0" r="0" b="0"/>
            <wp:docPr id="21"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38"/>
                    <a:srcRect/>
                    <a:stretch>
                      <a:fillRect/>
                    </a:stretch>
                  </pic:blipFill>
                  <pic:spPr>
                    <a:xfrm>
                      <a:off x="0" y="0"/>
                      <a:ext cx="6529388" cy="3419475"/>
                    </a:xfrm>
                    <a:prstGeom prst="rect">
                      <a:avLst/>
                    </a:prstGeom>
                    <a:ln/>
                  </pic:spPr>
                </pic:pic>
              </a:graphicData>
            </a:graphic>
          </wp:inline>
        </w:drawing>
      </w:r>
    </w:p>
    <w:p w14:paraId="5E881565" w14:textId="77777777" w:rsidR="004D5379" w:rsidRDefault="00000000">
      <w:pPr>
        <w:pBdr>
          <w:top w:val="nil"/>
          <w:left w:val="nil"/>
          <w:bottom w:val="nil"/>
          <w:right w:val="nil"/>
          <w:between w:val="nil"/>
        </w:pBdr>
        <w:spacing w:after="120"/>
        <w:jc w:val="both"/>
      </w:pPr>
      <w:r>
        <w:rPr>
          <w:b/>
          <w:bCs/>
        </w:rPr>
        <w:t>Figure 25. </w:t>
      </w:r>
      <w:r>
        <w:t xml:space="preserve">Satellite image analysis. </w:t>
      </w:r>
      <w:r>
        <w:rPr>
          <w:b/>
          <w:bCs/>
        </w:rPr>
        <w:t>a</w:t>
      </w:r>
      <w:r>
        <w:t xml:space="preserve">) relative frequency histograms, and </w:t>
      </w:r>
      <w:r>
        <w:rPr>
          <w:b/>
          <w:bCs/>
        </w:rPr>
        <w:t>b</w:t>
      </w:r>
      <w:r>
        <w:t>) NDVI variability maps.</w:t>
      </w:r>
    </w:p>
    <w:p w14:paraId="25A9BC2E" w14:textId="77777777" w:rsidR="004D5379" w:rsidRDefault="00000000">
      <w:pPr>
        <w:pBdr>
          <w:top w:val="nil"/>
          <w:left w:val="nil"/>
          <w:bottom w:val="nil"/>
          <w:right w:val="nil"/>
          <w:between w:val="nil"/>
        </w:pBdr>
        <w:spacing w:after="120"/>
        <w:jc w:val="center"/>
      </w:pPr>
      <w:r>
        <w:t> </w:t>
      </w:r>
    </w:p>
    <w:p w14:paraId="7BA4F50B" w14:textId="77777777" w:rsidR="004D5379" w:rsidRDefault="00000000">
      <w:pPr>
        <w:pBdr>
          <w:top w:val="nil"/>
          <w:left w:val="nil"/>
          <w:bottom w:val="nil"/>
          <w:right w:val="nil"/>
          <w:between w:val="nil"/>
        </w:pBdr>
        <w:spacing w:after="120" w:line="360" w:lineRule="auto"/>
        <w:jc w:val="both"/>
      </w:pPr>
      <w:r>
        <w:t>Additionally point extraction of spectral indices was performed on all n = 43 target points for satellite images obtained from PlanetScope (3m), Sentinel and Landsat 30m.</w:t>
      </w:r>
      <w:r>
        <w:rPr>
          <w:b/>
          <w:bCs/>
        </w:rPr>
        <w:t>Figure 26</w:t>
      </w:r>
      <w:r>
        <w:t xml:space="preserve"> is an exam ple of the average NDVI, GNDVI, NGRDI and SAVI calculated over the season for each target vine (n = 43) for season 1 and 2 using the 3m PlanetScope satellite image.</w:t>
      </w:r>
    </w:p>
    <w:p w14:paraId="02599A04" w14:textId="77777777" w:rsidR="004D5379" w:rsidRDefault="00000000">
      <w:pPr>
        <w:pBdr>
          <w:top w:val="nil"/>
          <w:left w:val="nil"/>
          <w:bottom w:val="nil"/>
          <w:right w:val="nil"/>
          <w:between w:val="nil"/>
        </w:pBdr>
        <w:spacing w:after="120" w:line="360" w:lineRule="auto"/>
        <w:jc w:val="both"/>
      </w:pPr>
      <w:r>
        <w:t> </w:t>
      </w:r>
    </w:p>
    <w:p w14:paraId="42763809" w14:textId="77777777" w:rsidR="004D5379" w:rsidRDefault="00000000">
      <w:pPr>
        <w:pBdr>
          <w:top w:val="nil"/>
          <w:left w:val="nil"/>
          <w:bottom w:val="nil"/>
          <w:right w:val="nil"/>
          <w:between w:val="nil"/>
        </w:pBdr>
        <w:jc w:val="both"/>
      </w:pPr>
      <w:r>
        <w:rPr>
          <w:noProof/>
        </w:rPr>
        <w:drawing>
          <wp:inline distT="19050" distB="19050" distL="19050" distR="19050" wp14:anchorId="388F11A7" wp14:editId="63A5172C">
            <wp:extent cx="6567488" cy="3057525"/>
            <wp:effectExtent l="0" t="0" r="0" b="0"/>
            <wp:docPr id="24"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39"/>
                    <a:srcRect/>
                    <a:stretch>
                      <a:fillRect/>
                    </a:stretch>
                  </pic:blipFill>
                  <pic:spPr>
                    <a:xfrm>
                      <a:off x="0" y="0"/>
                      <a:ext cx="6567488" cy="3057525"/>
                    </a:xfrm>
                    <a:prstGeom prst="rect">
                      <a:avLst/>
                    </a:prstGeom>
                    <a:ln/>
                  </pic:spPr>
                </pic:pic>
              </a:graphicData>
            </a:graphic>
          </wp:inline>
        </w:drawing>
      </w:r>
    </w:p>
    <w:p w14:paraId="4C508E08" w14:textId="77777777" w:rsidR="004D5379" w:rsidRDefault="00000000">
      <w:pPr>
        <w:pBdr>
          <w:top w:val="nil"/>
          <w:left w:val="nil"/>
          <w:bottom w:val="nil"/>
          <w:right w:val="nil"/>
          <w:between w:val="nil"/>
        </w:pBdr>
        <w:jc w:val="both"/>
      </w:pPr>
      <w:r>
        <w:rPr>
          <w:b/>
          <w:bCs/>
        </w:rPr>
        <w:t xml:space="preserve">Figure 26. </w:t>
      </w:r>
      <w:r>
        <w:t xml:space="preserve">Inverse Distance Weighing (IDW) was used to map spectral indices extracted from 3m </w:t>
      </w:r>
      <w:r>
        <w:lastRenderedPageBreak/>
        <w:t xml:space="preserve">PlanetScope satellite images for n = 43. </w:t>
      </w:r>
      <w:r>
        <w:rPr>
          <w:b/>
          <w:bCs/>
        </w:rPr>
        <w:t>a and e</w:t>
      </w:r>
      <w:r>
        <w:t xml:space="preserve">) NDVI, </w:t>
      </w:r>
      <w:r>
        <w:rPr>
          <w:b/>
          <w:bCs/>
        </w:rPr>
        <w:t>b and f</w:t>
      </w:r>
      <w:r>
        <w:t xml:space="preserve">) GNDVI </w:t>
      </w:r>
      <w:r>
        <w:rPr>
          <w:b/>
          <w:bCs/>
        </w:rPr>
        <w:t>c and g</w:t>
      </w:r>
      <w:r>
        <w:t xml:space="preserve">) NGRDI and </w:t>
      </w:r>
      <w:r>
        <w:rPr>
          <w:b/>
          <w:bCs/>
        </w:rPr>
        <w:t>d and h</w:t>
      </w:r>
      <w:r>
        <w:t>) SAVI for season 1 and 2 respectively to compare zones.</w:t>
      </w:r>
    </w:p>
    <w:p w14:paraId="4965B4CE" w14:textId="77777777" w:rsidR="004D5379" w:rsidRDefault="00000000">
      <w:pPr>
        <w:pBdr>
          <w:top w:val="nil"/>
          <w:left w:val="nil"/>
          <w:bottom w:val="nil"/>
          <w:right w:val="nil"/>
          <w:between w:val="nil"/>
        </w:pBdr>
        <w:jc w:val="both"/>
      </w:pPr>
      <w:r>
        <w:t> </w:t>
      </w:r>
    </w:p>
    <w:p w14:paraId="5DD60BE4" w14:textId="77777777" w:rsidR="004D5379" w:rsidRDefault="00000000">
      <w:pPr>
        <w:pBdr>
          <w:top w:val="nil"/>
          <w:left w:val="nil"/>
          <w:bottom w:val="nil"/>
          <w:right w:val="nil"/>
          <w:between w:val="nil"/>
        </w:pBdr>
        <w:spacing w:line="360" w:lineRule="auto"/>
        <w:jc w:val="both"/>
      </w:pPr>
      <w:r>
        <w:t>Complimentary to canopy characterisation is nutrition information that was obtained by leaf disk analysis at three developmental stages during the 1</w:t>
      </w:r>
      <w:r>
        <w:rPr>
          <w:vertAlign w:val="superscript"/>
        </w:rPr>
        <w:t>st</w:t>
      </w:r>
      <w:r>
        <w:t xml:space="preserve"> growing season. </w:t>
      </w:r>
      <w:r>
        <w:rPr>
          <w:b/>
          <w:bCs/>
        </w:rPr>
        <w:t xml:space="preserve">Table 9 </w:t>
      </w:r>
      <w:r>
        <w:t>summarizes the basic descriptive analysis done on the nutrient analysis for leaf disks analysed at ripe stage (EL-38). Except for Organic Carbon that had a low % CV of 1.94 % all the other elements had CV % of between 19.37 -32.27 % ranging extensively between minimum and maximum values. Macro-nutrient trends are in accordance with literature showing decreasing patterns for N, P and K while Ca and Mg increased during the season (Romero et al., 2010).</w:t>
      </w:r>
    </w:p>
    <w:p w14:paraId="7793077C" w14:textId="77777777" w:rsidR="004D5379" w:rsidRDefault="00000000">
      <w:pPr>
        <w:pBdr>
          <w:top w:val="nil"/>
          <w:left w:val="nil"/>
          <w:bottom w:val="nil"/>
          <w:right w:val="nil"/>
          <w:between w:val="nil"/>
        </w:pBdr>
        <w:spacing w:line="360" w:lineRule="auto"/>
        <w:jc w:val="both"/>
      </w:pPr>
      <w:r>
        <w:t> </w:t>
      </w:r>
      <w:r>
        <w:rPr>
          <w:b/>
          <w:bCs/>
        </w:rPr>
        <w:t>Table 9.</w:t>
      </w:r>
      <w:r>
        <w:t>  Statistical summary of leaf disk nutrients measured at harvest (Ripe) for n=43</w:t>
      </w:r>
    </w:p>
    <w:p w14:paraId="5E932232" w14:textId="77777777" w:rsidR="004D5379" w:rsidRDefault="004D5379">
      <w:pPr>
        <w:pBdr>
          <w:top w:val="nil"/>
          <w:left w:val="nil"/>
          <w:bottom w:val="nil"/>
          <w:right w:val="nil"/>
          <w:between w:val="nil"/>
        </w:pBdr>
        <w:jc w:val="both"/>
      </w:pPr>
    </w:p>
    <w:p w14:paraId="4D93C5A2" w14:textId="77777777" w:rsidR="004D5379" w:rsidRDefault="00000000">
      <w:pPr>
        <w:pBdr>
          <w:top w:val="nil"/>
          <w:left w:val="nil"/>
          <w:bottom w:val="nil"/>
          <w:right w:val="nil"/>
          <w:between w:val="nil"/>
        </w:pBdr>
        <w:jc w:val="both"/>
      </w:pPr>
      <w:r>
        <w:rPr>
          <w:noProof/>
        </w:rPr>
        <w:drawing>
          <wp:inline distT="19050" distB="19050" distL="19050" distR="19050" wp14:anchorId="4F76D537" wp14:editId="1CDE7DD8">
            <wp:extent cx="6653213" cy="3867150"/>
            <wp:effectExtent l="0" t="0" r="0" b="0"/>
            <wp:docPr id="26"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40"/>
                    <a:srcRect/>
                    <a:stretch>
                      <a:fillRect/>
                    </a:stretch>
                  </pic:blipFill>
                  <pic:spPr>
                    <a:xfrm>
                      <a:off x="0" y="0"/>
                      <a:ext cx="6653213" cy="3867150"/>
                    </a:xfrm>
                    <a:prstGeom prst="rect">
                      <a:avLst/>
                    </a:prstGeom>
                    <a:ln/>
                  </pic:spPr>
                </pic:pic>
              </a:graphicData>
            </a:graphic>
          </wp:inline>
        </w:drawing>
      </w:r>
    </w:p>
    <w:p w14:paraId="3911C027" w14:textId="77777777" w:rsidR="004D5379" w:rsidRDefault="00000000">
      <w:pPr>
        <w:pBdr>
          <w:top w:val="nil"/>
          <w:left w:val="nil"/>
          <w:bottom w:val="nil"/>
          <w:right w:val="nil"/>
          <w:between w:val="nil"/>
        </w:pBdr>
        <w:spacing w:line="360" w:lineRule="auto"/>
        <w:jc w:val="both"/>
      </w:pPr>
      <w:r>
        <w:t> </w:t>
      </w:r>
    </w:p>
    <w:p w14:paraId="79056C02" w14:textId="77777777" w:rsidR="004D5379" w:rsidRDefault="00000000">
      <w:pPr>
        <w:pBdr>
          <w:top w:val="nil"/>
          <w:left w:val="nil"/>
          <w:bottom w:val="nil"/>
          <w:right w:val="nil"/>
          <w:between w:val="nil"/>
        </w:pBdr>
        <w:spacing w:line="360" w:lineRule="auto"/>
        <w:jc w:val="both"/>
      </w:pPr>
      <w:r>
        <w:t xml:space="preserve">Nitrogen has an important role in vine balance and grape composition. </w:t>
      </w:r>
      <w:r>
        <w:rPr>
          <w:b/>
          <w:bCs/>
        </w:rPr>
        <w:t>Figure 27</w:t>
      </w:r>
      <w:r>
        <w:t xml:space="preserve"> maps the nitrogen variability observed during the season for analysed petiole (full flower), leaf disk (Veraison &amp; Ripe) as well as resultant YAN measured in the grape juice. Marking a decrease in concentrations from Veraison to Harvest. Although Nitrogen is a complex topic some deductions can be made. Nitrogen concentration showed the highest CV of 19.37 % during the ripe stage ranging from 0.49 - 2.10 dry weight. It is known that nitrogen can play a role in delaying the ripening process due to growth being stimulated to the disadvantage of sugar accumulation (Spayd et al. 1991). This trend is also displayed with higher nitrogen areas also reflecting larger </w:t>
      </w:r>
      <w:r>
        <w:lastRenderedPageBreak/>
        <w:t>LLA values. Higher levels of nitrogen have also been seen to affect colour development (Delgado et al., 2004; Keller 2010).</w:t>
      </w:r>
    </w:p>
    <w:p w14:paraId="600D92BE" w14:textId="77777777" w:rsidR="004D5379" w:rsidRDefault="00000000">
      <w:pPr>
        <w:pBdr>
          <w:top w:val="nil"/>
          <w:left w:val="nil"/>
          <w:bottom w:val="nil"/>
          <w:right w:val="nil"/>
          <w:between w:val="nil"/>
        </w:pBdr>
        <w:spacing w:line="360" w:lineRule="auto"/>
        <w:jc w:val="both"/>
      </w:pPr>
      <w:r>
        <w:t> </w:t>
      </w:r>
    </w:p>
    <w:p w14:paraId="03C37358" w14:textId="77777777" w:rsidR="004D5379" w:rsidRDefault="00000000">
      <w:pPr>
        <w:pBdr>
          <w:top w:val="nil"/>
          <w:left w:val="nil"/>
          <w:bottom w:val="nil"/>
          <w:right w:val="nil"/>
          <w:between w:val="nil"/>
        </w:pBdr>
        <w:jc w:val="both"/>
      </w:pPr>
      <w:r>
        <w:rPr>
          <w:noProof/>
        </w:rPr>
        <w:drawing>
          <wp:inline distT="19050" distB="19050" distL="19050" distR="19050" wp14:anchorId="1E8E794C" wp14:editId="5AD02A6E">
            <wp:extent cx="6586538" cy="2190750"/>
            <wp:effectExtent l="0" t="0" r="0" b="0"/>
            <wp:docPr id="29"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41"/>
                    <a:srcRect/>
                    <a:stretch>
                      <a:fillRect/>
                    </a:stretch>
                  </pic:blipFill>
                  <pic:spPr>
                    <a:xfrm>
                      <a:off x="0" y="0"/>
                      <a:ext cx="6586538" cy="2190750"/>
                    </a:xfrm>
                    <a:prstGeom prst="rect">
                      <a:avLst/>
                    </a:prstGeom>
                    <a:ln/>
                  </pic:spPr>
                </pic:pic>
              </a:graphicData>
            </a:graphic>
          </wp:inline>
        </w:drawing>
      </w:r>
    </w:p>
    <w:p w14:paraId="7C2CB528" w14:textId="77777777" w:rsidR="004D5379" w:rsidRDefault="00000000">
      <w:pPr>
        <w:pBdr>
          <w:top w:val="nil"/>
          <w:left w:val="nil"/>
          <w:bottom w:val="nil"/>
          <w:right w:val="nil"/>
          <w:between w:val="nil"/>
        </w:pBdr>
        <w:spacing w:after="200"/>
        <w:jc w:val="both"/>
      </w:pPr>
      <w:r>
        <w:rPr>
          <w:b/>
          <w:bCs/>
        </w:rPr>
        <w:t>Figure 27</w:t>
      </w:r>
      <w:r>
        <w:t xml:space="preserve">. Inverse Distance Weighing (IDW) was used to generate maps in QGIS (QGIS 3.16.8, Hannover) to follow the spatial patterns of nitrogen during the season compared to YAN analysed in the final grape juice at harvest.  </w:t>
      </w:r>
      <w:r>
        <w:rPr>
          <w:b/>
          <w:bCs/>
        </w:rPr>
        <w:t>a</w:t>
      </w:r>
      <w:r>
        <w:t xml:space="preserve">) Nitrogen % at full flower measured in the petioles. </w:t>
      </w:r>
      <w:r>
        <w:rPr>
          <w:b/>
          <w:bCs/>
        </w:rPr>
        <w:t>b</w:t>
      </w:r>
      <w:r>
        <w:t xml:space="preserve">) Nitrogen % measured in the leaf disks at veraison </w:t>
      </w:r>
      <w:r>
        <w:rPr>
          <w:b/>
          <w:bCs/>
        </w:rPr>
        <w:t>c</w:t>
      </w:r>
      <w:r>
        <w:t xml:space="preserve">) Nitrogen % measured in the leaf disks at harvest (Ripe) </w:t>
      </w:r>
      <w:r>
        <w:rPr>
          <w:b/>
          <w:bCs/>
        </w:rPr>
        <w:t>d</w:t>
      </w:r>
      <w:r>
        <w:t>) YAN measured in the grape juice at harvest.</w:t>
      </w:r>
    </w:p>
    <w:p w14:paraId="5A2EB697" w14:textId="77777777" w:rsidR="004D5379" w:rsidRDefault="00000000">
      <w:pPr>
        <w:pBdr>
          <w:top w:val="nil"/>
          <w:left w:val="nil"/>
          <w:bottom w:val="nil"/>
          <w:right w:val="nil"/>
          <w:between w:val="nil"/>
        </w:pBdr>
        <w:spacing w:after="200"/>
        <w:jc w:val="center"/>
      </w:pPr>
      <w:r>
        <w:t> </w:t>
      </w:r>
    </w:p>
    <w:p w14:paraId="4D1FB0D2" w14:textId="77777777" w:rsidR="004D5379" w:rsidRDefault="00000000">
      <w:pPr>
        <w:pBdr>
          <w:top w:val="nil"/>
          <w:left w:val="nil"/>
          <w:bottom w:val="nil"/>
          <w:right w:val="nil"/>
          <w:between w:val="nil"/>
        </w:pBdr>
        <w:spacing w:line="360" w:lineRule="auto"/>
        <w:jc w:val="both"/>
      </w:pPr>
      <w:r>
        <w:t>YAN concentration thresholds guarantee proper alcoholic fermentation kinetics with YAN &lt; 140mg/L holding a risk of incomplete/stuck fermentation (Bell and Henschke, 2005). The target vines showed variation CV of 15.65% with values ranging between 104.30mg/L to 216.53mg/L (</w:t>
      </w:r>
      <w:r>
        <w:rPr>
          <w:b/>
          <w:bCs/>
        </w:rPr>
        <w:t>Table 10</w:t>
      </w:r>
      <w:r>
        <w:t xml:space="preserve">). Sugar accumulation also tends to be lower in berries with higher YAN levels which is reflected also in this study. Grape quality indicator parameters are summarized in </w:t>
      </w:r>
      <w:r>
        <w:rPr>
          <w:b/>
          <w:bCs/>
        </w:rPr>
        <w:t>Table 10</w:t>
      </w:r>
      <w:r>
        <w:t xml:space="preserve">. High variability is seen in yield (kg per vine) as well as sugars ranging from 18.50 -27.50 ºBrix across the experimental block. Visual representation of spatial trends can be evaluated in </w:t>
      </w:r>
      <w:r>
        <w:rPr>
          <w:b/>
          <w:bCs/>
        </w:rPr>
        <w:t>Figure 28</w:t>
      </w:r>
      <w:r>
        <w:t>.</w:t>
      </w:r>
    </w:p>
    <w:p w14:paraId="53CF4CB1" w14:textId="77777777" w:rsidR="004D5379" w:rsidRDefault="00000000">
      <w:pPr>
        <w:pBdr>
          <w:top w:val="nil"/>
          <w:left w:val="nil"/>
          <w:bottom w:val="nil"/>
          <w:right w:val="nil"/>
          <w:between w:val="nil"/>
        </w:pBdr>
        <w:spacing w:line="360" w:lineRule="auto"/>
        <w:jc w:val="both"/>
      </w:pPr>
      <w:r>
        <w:t>Grapevine production is economically driven, placing pressure on farmers to produce quality grapes (Gutierrez-Gamboa &amp; Moreno-Simunovic, 2019</w:t>
      </w:r>
      <w:r>
        <w:rPr>
          <w:color w:val="000000"/>
        </w:rPr>
        <w:t>).</w:t>
      </w:r>
      <w:r>
        <w:t xml:space="preserve"> Spatial variations between grape juice quality indicators such as sugar, titratable acidity (TA), pH and phenolics are common parameters measured to define wine grape maturity and quality and have been reported in several studies (Bramely 2005; Baluja et al. 2012; Trought and Bramley 2011; Alexandersson et al. 2014). These authors suggested that the addition of crop phenology would be advisable to optimize selective harvesting, as grape composition showed variation across the ripening period.</w:t>
      </w:r>
    </w:p>
    <w:p w14:paraId="52BE0B6D" w14:textId="77777777" w:rsidR="004D5379" w:rsidRDefault="00000000">
      <w:pPr>
        <w:pBdr>
          <w:top w:val="nil"/>
          <w:left w:val="nil"/>
          <w:bottom w:val="nil"/>
          <w:right w:val="nil"/>
          <w:between w:val="nil"/>
        </w:pBdr>
        <w:spacing w:line="360" w:lineRule="auto"/>
        <w:jc w:val="both"/>
      </w:pPr>
      <w:r>
        <w:t>If the spatial variations are not properly managed it can be detrimental to the resulting wine quality. The variability can be seen at different scales. At the vine level, the lack of quality can be attributed to an asynchronous berry development that has consequences for quality due to a percentage of berries with optimum qualities diluted by those that are lower in quality when harvested together (Coombe and Iland, 1987).</w:t>
      </w:r>
    </w:p>
    <w:p w14:paraId="5FC9285E" w14:textId="77777777" w:rsidR="004D5379" w:rsidRDefault="00000000">
      <w:pPr>
        <w:pBdr>
          <w:top w:val="nil"/>
          <w:left w:val="nil"/>
          <w:bottom w:val="nil"/>
          <w:right w:val="nil"/>
          <w:between w:val="nil"/>
        </w:pBdr>
        <w:spacing w:line="360" w:lineRule="auto"/>
        <w:jc w:val="both"/>
        <w:rPr>
          <w:color w:val="000000"/>
          <w:highlight w:val="white"/>
        </w:rPr>
      </w:pPr>
      <w:r>
        <w:lastRenderedPageBreak/>
        <w:t xml:space="preserve">Intra-block variability can largely be attributed to soil, topography and climate change having a major impact on yield and final grape composition (van Leeuwen &amp; Seguin, 2006; Bramely et al. 2011). The mapping thereof can greatly benefit our knowledge regarding variability. As a result, it is also worth assessing the nutritional status of the grapevine to determine unbalanced fertilization which can lead to undesirable effects on grapevine growth (vigour) and grape composition as it has also been noted that vine vigour can have an impact on yield as well as quality </w:t>
      </w:r>
      <w:r>
        <w:rPr>
          <w:color w:val="000000"/>
          <w:highlight w:val="white"/>
        </w:rPr>
        <w:t>(</w:t>
      </w:r>
      <w:r>
        <w:rPr>
          <w:highlight w:val="white"/>
        </w:rPr>
        <w:t>Trought et al. 2008, Trought and Bramley 2011</w:t>
      </w:r>
      <w:r>
        <w:rPr>
          <w:color w:val="000000"/>
          <w:highlight w:val="white"/>
        </w:rPr>
        <w:t>).</w:t>
      </w:r>
    </w:p>
    <w:p w14:paraId="431E7AD6" w14:textId="77777777" w:rsidR="004D5379" w:rsidRDefault="00000000">
      <w:pPr>
        <w:pBdr>
          <w:top w:val="nil"/>
          <w:left w:val="nil"/>
          <w:bottom w:val="nil"/>
          <w:right w:val="nil"/>
          <w:between w:val="nil"/>
        </w:pBdr>
        <w:spacing w:line="360" w:lineRule="auto"/>
        <w:jc w:val="both"/>
      </w:pPr>
      <w:r>
        <w:rPr>
          <w:b/>
          <w:bCs/>
        </w:rPr>
        <w:t>Table 10.</w:t>
      </w:r>
      <w:r>
        <w:t>  Descriptive analysis of Lateral Leaf area (LLA) as well grape juice parameters measured at harvest on grape berry juice for n=43 and anthocyanins analysed on the final wine.</w:t>
      </w:r>
    </w:p>
    <w:p w14:paraId="035B31AC" w14:textId="77777777" w:rsidR="004D5379" w:rsidRDefault="00000000">
      <w:pPr>
        <w:keepNext/>
        <w:pBdr>
          <w:top w:val="nil"/>
          <w:left w:val="nil"/>
          <w:bottom w:val="nil"/>
          <w:right w:val="nil"/>
          <w:between w:val="nil"/>
        </w:pBdr>
        <w:jc w:val="both"/>
      </w:pPr>
      <w:r>
        <w:rPr>
          <w:noProof/>
        </w:rPr>
        <w:drawing>
          <wp:inline distT="19050" distB="19050" distL="19050" distR="19050" wp14:anchorId="7EF8A549" wp14:editId="23E9CDDE">
            <wp:extent cx="6586538" cy="2657475"/>
            <wp:effectExtent l="0" t="0" r="0" b="0"/>
            <wp:docPr id="31"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42"/>
                    <a:srcRect/>
                    <a:stretch>
                      <a:fillRect/>
                    </a:stretch>
                  </pic:blipFill>
                  <pic:spPr>
                    <a:xfrm>
                      <a:off x="0" y="0"/>
                      <a:ext cx="6586538" cy="2657475"/>
                    </a:xfrm>
                    <a:prstGeom prst="rect">
                      <a:avLst/>
                    </a:prstGeom>
                    <a:ln/>
                  </pic:spPr>
                </pic:pic>
              </a:graphicData>
            </a:graphic>
          </wp:inline>
        </w:drawing>
      </w:r>
    </w:p>
    <w:p w14:paraId="5C8D435D" w14:textId="77777777" w:rsidR="004D5379" w:rsidRDefault="004D5379">
      <w:pPr>
        <w:keepNext/>
        <w:pBdr>
          <w:top w:val="nil"/>
          <w:left w:val="nil"/>
          <w:bottom w:val="nil"/>
          <w:right w:val="nil"/>
          <w:between w:val="nil"/>
        </w:pBdr>
        <w:jc w:val="both"/>
      </w:pPr>
    </w:p>
    <w:p w14:paraId="325E233F" w14:textId="77777777" w:rsidR="004D5379" w:rsidRDefault="00000000">
      <w:pPr>
        <w:pBdr>
          <w:top w:val="nil"/>
          <w:left w:val="nil"/>
          <w:bottom w:val="nil"/>
          <w:right w:val="nil"/>
          <w:between w:val="nil"/>
        </w:pBdr>
        <w:spacing w:line="360" w:lineRule="auto"/>
        <w:jc w:val="both"/>
      </w:pPr>
      <w:r>
        <w:t>The advances in precision viticulture techniques allow the mapping of several soil, and viticulture parameters. In a recent review by Sassu et al. (2021) spatial mapping is shown to be used for several research aims ranging from spatial variation of vine vigour, phenolic maturity, vegetation indices, mapping of leaf carotenoid concentration, leaf chlorophyll, to canopy biophysical and geometrical characteristics to name a few (Sassu et al. 2021; Matese et al. 2013; Zarco-Tejada et al. 2013; Caruso et al. 2017; Pádua et al. 2020). In this context, mapping the spatial variability inside of a vineyard block can not only allow the identification of management zones that can either be sequentially harvested (homogeneous quality) or be managed by precision viticultural techniques but also allow exploring of possible trends contributing to these zones. Therefore, the objective was to explore the effect of within-vineyard vine spatial variability on canopy size and grape juice parameters (</w:t>
      </w:r>
      <w:r>
        <w:rPr>
          <w:b/>
          <w:bCs/>
        </w:rPr>
        <w:t>Figure 28 a – g</w:t>
      </w:r>
      <w:r>
        <w:t xml:space="preserve">). Descriptive statistics are given in </w:t>
      </w:r>
      <w:r>
        <w:rPr>
          <w:b/>
          <w:bCs/>
        </w:rPr>
        <w:t>Table 10</w:t>
      </w:r>
      <w:r>
        <w:t>.</w:t>
      </w:r>
    </w:p>
    <w:p w14:paraId="607B0745" w14:textId="77777777" w:rsidR="004D5379" w:rsidRDefault="004D5379">
      <w:pPr>
        <w:pBdr>
          <w:top w:val="nil"/>
          <w:left w:val="nil"/>
          <w:bottom w:val="nil"/>
          <w:right w:val="nil"/>
          <w:between w:val="nil"/>
        </w:pBdr>
        <w:spacing w:line="360" w:lineRule="auto"/>
        <w:jc w:val="both"/>
      </w:pPr>
    </w:p>
    <w:p w14:paraId="6AD2C4AB" w14:textId="77777777" w:rsidR="004D5379" w:rsidRDefault="00000000">
      <w:pPr>
        <w:pBdr>
          <w:top w:val="nil"/>
          <w:left w:val="nil"/>
          <w:bottom w:val="nil"/>
          <w:right w:val="nil"/>
          <w:between w:val="nil"/>
        </w:pBdr>
        <w:spacing w:line="360" w:lineRule="auto"/>
        <w:jc w:val="both"/>
      </w:pPr>
      <w:r>
        <w:rPr>
          <w:noProof/>
        </w:rPr>
        <w:lastRenderedPageBreak/>
        <w:drawing>
          <wp:inline distT="19050" distB="19050" distL="19050" distR="19050" wp14:anchorId="5B8B8A4C" wp14:editId="13457ED9">
            <wp:extent cx="6443663" cy="3867150"/>
            <wp:effectExtent l="0" t="0" r="0" b="0"/>
            <wp:docPr id="33"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43"/>
                    <a:srcRect/>
                    <a:stretch>
                      <a:fillRect/>
                    </a:stretch>
                  </pic:blipFill>
                  <pic:spPr>
                    <a:xfrm>
                      <a:off x="0" y="0"/>
                      <a:ext cx="6443663" cy="3867150"/>
                    </a:xfrm>
                    <a:prstGeom prst="rect">
                      <a:avLst/>
                    </a:prstGeom>
                    <a:ln/>
                  </pic:spPr>
                </pic:pic>
              </a:graphicData>
            </a:graphic>
          </wp:inline>
        </w:drawing>
      </w:r>
    </w:p>
    <w:p w14:paraId="32CFD5D3" w14:textId="77777777" w:rsidR="004D5379" w:rsidRDefault="00000000">
      <w:pPr>
        <w:keepNext/>
        <w:pBdr>
          <w:top w:val="nil"/>
          <w:left w:val="nil"/>
          <w:bottom w:val="nil"/>
          <w:right w:val="nil"/>
          <w:between w:val="nil"/>
        </w:pBdr>
        <w:jc w:val="both"/>
      </w:pPr>
      <w:r>
        <w:rPr>
          <w:b/>
          <w:bCs/>
        </w:rPr>
        <w:t>Figure 28</w:t>
      </w:r>
      <w:r>
        <w:t xml:space="preserve">. Inverse Distance Weighing (IDW) was used to generate maps in QGIS (QGIS 3.16.8, Hannover) to evaluate spatial patterns of juice analysis. </w:t>
      </w:r>
      <w:r>
        <w:rPr>
          <w:b/>
          <w:bCs/>
        </w:rPr>
        <w:t>a</w:t>
      </w:r>
      <w:r>
        <w:t xml:space="preserve">) Kg per vine </w:t>
      </w:r>
      <w:r>
        <w:rPr>
          <w:b/>
          <w:bCs/>
        </w:rPr>
        <w:t>b</w:t>
      </w:r>
      <w:r>
        <w:t xml:space="preserve">) Bunches per vine </w:t>
      </w:r>
      <w:r>
        <w:rPr>
          <w:b/>
          <w:bCs/>
        </w:rPr>
        <w:t>c</w:t>
      </w:r>
      <w:r>
        <w:t xml:space="preserve">) Sugar (Brix) </w:t>
      </w:r>
      <w:r>
        <w:rPr>
          <w:b/>
          <w:bCs/>
        </w:rPr>
        <w:t>d</w:t>
      </w:r>
      <w:r>
        <w:t xml:space="preserve">) Anthocyanin </w:t>
      </w:r>
      <w:r>
        <w:rPr>
          <w:b/>
          <w:bCs/>
        </w:rPr>
        <w:t>e</w:t>
      </w:r>
      <w:r>
        <w:t xml:space="preserve">) pH </w:t>
      </w:r>
      <w:r>
        <w:rPr>
          <w:b/>
          <w:bCs/>
        </w:rPr>
        <w:t>f</w:t>
      </w:r>
      <w:r>
        <w:t xml:space="preserve">) Titratable acidity (TA) and </w:t>
      </w:r>
      <w:r>
        <w:rPr>
          <w:b/>
          <w:bCs/>
        </w:rPr>
        <w:t>g</w:t>
      </w:r>
      <w:r>
        <w:t>) Malic acid.</w:t>
      </w:r>
    </w:p>
    <w:p w14:paraId="6A4AC34F" w14:textId="77777777" w:rsidR="004D5379" w:rsidRDefault="00000000">
      <w:pPr>
        <w:pBdr>
          <w:top w:val="nil"/>
          <w:left w:val="nil"/>
          <w:bottom w:val="nil"/>
          <w:right w:val="nil"/>
          <w:between w:val="nil"/>
        </w:pBdr>
        <w:spacing w:after="120" w:line="360" w:lineRule="auto"/>
        <w:jc w:val="both"/>
      </w:pPr>
      <w:r>
        <w:t> </w:t>
      </w:r>
    </w:p>
    <w:p w14:paraId="5133AEBA" w14:textId="77777777" w:rsidR="004D5379" w:rsidRDefault="00000000">
      <w:pPr>
        <w:pBdr>
          <w:top w:val="nil"/>
          <w:left w:val="nil"/>
          <w:bottom w:val="nil"/>
          <w:right w:val="nil"/>
          <w:between w:val="nil"/>
        </w:pBdr>
        <w:spacing w:after="120" w:line="360" w:lineRule="auto"/>
        <w:jc w:val="both"/>
        <w:rPr>
          <w:b/>
          <w:bCs/>
        </w:rPr>
      </w:pPr>
      <w:r>
        <w:rPr>
          <w:b/>
          <w:bCs/>
        </w:rPr>
        <w:t>A)</w:t>
      </w:r>
      <w:r>
        <w:t xml:space="preserve">    </w:t>
      </w:r>
      <w:r>
        <w:rPr>
          <w:b/>
          <w:bCs/>
        </w:rPr>
        <w:t>Micrometeorological, Meso and Microclimate</w:t>
      </w:r>
    </w:p>
    <w:p w14:paraId="46C2E72B" w14:textId="77777777" w:rsidR="004D5379" w:rsidRDefault="00000000">
      <w:pPr>
        <w:pBdr>
          <w:top w:val="nil"/>
          <w:left w:val="nil"/>
          <w:bottom w:val="nil"/>
          <w:right w:val="nil"/>
          <w:between w:val="nil"/>
        </w:pBdr>
        <w:spacing w:after="120" w:line="360" w:lineRule="auto"/>
        <w:jc w:val="both"/>
        <w:rPr>
          <w:b/>
          <w:bCs/>
        </w:rPr>
      </w:pPr>
      <w:r>
        <w:rPr>
          <w:b/>
          <w:bCs/>
        </w:rPr>
        <w:t>Climatic conditions and phenology</w:t>
      </w:r>
    </w:p>
    <w:p w14:paraId="3E2B2F0B" w14:textId="77777777" w:rsidR="004D5379" w:rsidRDefault="00000000">
      <w:pPr>
        <w:pBdr>
          <w:top w:val="nil"/>
          <w:left w:val="nil"/>
          <w:bottom w:val="nil"/>
          <w:right w:val="nil"/>
          <w:between w:val="nil"/>
        </w:pBdr>
        <w:spacing w:after="120" w:line="360" w:lineRule="auto"/>
        <w:jc w:val="both"/>
      </w:pPr>
      <w:r>
        <w:t>The microclimate of the target vines was characterized using mini sensors (Tinytag). The accumulated growing degree days (GDD) were determined for the 14 target vines as well as for the standard weather station to compare the particular conditions of each site with the general condition of the block (Meso-climate).</w:t>
      </w:r>
    </w:p>
    <w:p w14:paraId="19B88B58" w14:textId="77777777" w:rsidR="004D5379" w:rsidRDefault="00000000">
      <w:pPr>
        <w:pBdr>
          <w:top w:val="nil"/>
          <w:left w:val="nil"/>
          <w:bottom w:val="nil"/>
          <w:right w:val="nil"/>
          <w:between w:val="nil"/>
        </w:pBdr>
        <w:spacing w:after="120" w:line="360" w:lineRule="auto"/>
        <w:jc w:val="both"/>
        <w:rPr>
          <w:b/>
          <w:bCs/>
        </w:rPr>
      </w:pPr>
      <w:r>
        <w:t>The results show that general GDD data is much lower that than the target vines indicating that the microclimate in the bunch zone differs from the ambient temperature (</w:t>
      </w:r>
      <w:r>
        <w:rPr>
          <w:b/>
          <w:bCs/>
        </w:rPr>
        <w:t>Figure 29</w:t>
      </w:r>
      <w:r>
        <w:t xml:space="preserve">). In comparison to the previous season the top of the block consistently has higher temperatures (P2, P7, P14, P34) than the bottom part of the block that might be explained by the topography and slope this can also be seen in the spatial GDD maps </w:t>
      </w:r>
      <w:r>
        <w:rPr>
          <w:b/>
          <w:bCs/>
        </w:rPr>
        <w:t>Figure 30.</w:t>
      </w:r>
    </w:p>
    <w:p w14:paraId="57C67A58" w14:textId="77777777" w:rsidR="004D5379" w:rsidRDefault="00000000">
      <w:pPr>
        <w:keepNext/>
        <w:pBdr>
          <w:top w:val="nil"/>
          <w:left w:val="nil"/>
          <w:bottom w:val="nil"/>
          <w:right w:val="nil"/>
          <w:between w:val="nil"/>
        </w:pBdr>
        <w:jc w:val="center"/>
        <w:rPr>
          <w:b/>
          <w:bCs/>
        </w:rPr>
      </w:pPr>
      <w:r>
        <w:rPr>
          <w:b/>
          <w:bCs/>
          <w:noProof/>
        </w:rPr>
        <w:lastRenderedPageBreak/>
        <w:drawing>
          <wp:inline distT="19050" distB="19050" distL="19050" distR="19050" wp14:anchorId="6C1FFA42" wp14:editId="21D0B55B">
            <wp:extent cx="5448300" cy="2667000"/>
            <wp:effectExtent l="0" t="0" r="0" b="0"/>
            <wp:docPr id="35"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44"/>
                    <a:srcRect/>
                    <a:stretch>
                      <a:fillRect/>
                    </a:stretch>
                  </pic:blipFill>
                  <pic:spPr>
                    <a:xfrm>
                      <a:off x="0" y="0"/>
                      <a:ext cx="5448300" cy="2667000"/>
                    </a:xfrm>
                    <a:prstGeom prst="rect">
                      <a:avLst/>
                    </a:prstGeom>
                    <a:ln/>
                  </pic:spPr>
                </pic:pic>
              </a:graphicData>
            </a:graphic>
          </wp:inline>
        </w:drawing>
      </w:r>
    </w:p>
    <w:p w14:paraId="745077D4" w14:textId="77777777" w:rsidR="004D5379" w:rsidRDefault="00000000">
      <w:pPr>
        <w:pBdr>
          <w:top w:val="nil"/>
          <w:left w:val="nil"/>
          <w:bottom w:val="nil"/>
          <w:right w:val="nil"/>
          <w:between w:val="nil"/>
        </w:pBdr>
        <w:spacing w:after="120"/>
        <w:jc w:val="both"/>
      </w:pPr>
      <w:r>
        <w:rPr>
          <w:b/>
          <w:bCs/>
        </w:rPr>
        <w:t>Figure 29.</w:t>
      </w:r>
      <w:r>
        <w:t>  Accumulated growing degree days for each of the 14 target vines measured from November 2020 to 1</w:t>
      </w:r>
      <w:r>
        <w:rPr>
          <w:vertAlign w:val="superscript"/>
        </w:rPr>
        <w:t>st</w:t>
      </w:r>
      <w:r>
        <w:t> week in March 2021.</w:t>
      </w:r>
    </w:p>
    <w:p w14:paraId="4E11F581" w14:textId="77777777" w:rsidR="004D5379" w:rsidRDefault="00000000">
      <w:pPr>
        <w:pBdr>
          <w:top w:val="nil"/>
          <w:left w:val="nil"/>
          <w:bottom w:val="nil"/>
          <w:right w:val="nil"/>
          <w:between w:val="nil"/>
        </w:pBdr>
        <w:spacing w:after="120"/>
        <w:jc w:val="both"/>
      </w:pPr>
      <w:r>
        <w:t> </w:t>
      </w:r>
    </w:p>
    <w:p w14:paraId="22042883" w14:textId="77777777" w:rsidR="004D5379" w:rsidRDefault="00000000">
      <w:pPr>
        <w:pBdr>
          <w:top w:val="nil"/>
          <w:left w:val="nil"/>
          <w:bottom w:val="nil"/>
          <w:right w:val="nil"/>
          <w:between w:val="nil"/>
        </w:pBdr>
        <w:jc w:val="both"/>
      </w:pPr>
      <w:r>
        <w:rPr>
          <w:noProof/>
        </w:rPr>
        <w:drawing>
          <wp:inline distT="19050" distB="19050" distL="19050" distR="19050" wp14:anchorId="5ECA35CE" wp14:editId="0E7F0032">
            <wp:extent cx="6500813" cy="2705100"/>
            <wp:effectExtent l="0" t="0" r="0" b="0"/>
            <wp:docPr id="37"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45"/>
                    <a:srcRect/>
                    <a:stretch>
                      <a:fillRect/>
                    </a:stretch>
                  </pic:blipFill>
                  <pic:spPr>
                    <a:xfrm>
                      <a:off x="0" y="0"/>
                      <a:ext cx="6500813" cy="2705100"/>
                    </a:xfrm>
                    <a:prstGeom prst="rect">
                      <a:avLst/>
                    </a:prstGeom>
                    <a:ln/>
                  </pic:spPr>
                </pic:pic>
              </a:graphicData>
            </a:graphic>
          </wp:inline>
        </w:drawing>
      </w:r>
    </w:p>
    <w:p w14:paraId="1492EA7B" w14:textId="77777777" w:rsidR="004D5379" w:rsidRDefault="00000000">
      <w:pPr>
        <w:pBdr>
          <w:top w:val="nil"/>
          <w:left w:val="nil"/>
          <w:bottom w:val="nil"/>
          <w:right w:val="nil"/>
          <w:between w:val="nil"/>
        </w:pBdr>
        <w:spacing w:after="200"/>
        <w:jc w:val="both"/>
      </w:pPr>
      <w:r>
        <w:rPr>
          <w:b/>
          <w:bCs/>
        </w:rPr>
        <w:t>Figure 30</w:t>
      </w:r>
      <w:r>
        <w:t xml:space="preserve"> Calculated growing degree days for </w:t>
      </w:r>
      <w:r>
        <w:rPr>
          <w:b/>
          <w:bCs/>
        </w:rPr>
        <w:t>a)</w:t>
      </w:r>
      <w:r>
        <w:t xml:space="preserve"> November, </w:t>
      </w:r>
      <w:r>
        <w:rPr>
          <w:b/>
          <w:bCs/>
        </w:rPr>
        <w:t>b)</w:t>
      </w:r>
      <w:r>
        <w:t xml:space="preserve"> December,</w:t>
      </w:r>
      <w:r>
        <w:rPr>
          <w:b/>
          <w:bCs/>
        </w:rPr>
        <w:t xml:space="preserve"> c)</w:t>
      </w:r>
      <w:r>
        <w:t xml:space="preserve"> January, and </w:t>
      </w:r>
      <w:r>
        <w:rPr>
          <w:b/>
          <w:bCs/>
        </w:rPr>
        <w:t>d)</w:t>
      </w:r>
      <w:r>
        <w:t xml:space="preserve"> February for Season 2 (2020-2021) n = 14 to map the microclimate (Bunch zone) of the block.</w:t>
      </w:r>
    </w:p>
    <w:p w14:paraId="633A2FB2" w14:textId="77777777" w:rsidR="004D5379" w:rsidRDefault="00000000">
      <w:pPr>
        <w:pBdr>
          <w:top w:val="nil"/>
          <w:left w:val="nil"/>
          <w:bottom w:val="nil"/>
          <w:right w:val="nil"/>
          <w:between w:val="nil"/>
        </w:pBdr>
        <w:spacing w:after="120" w:line="360" w:lineRule="auto"/>
        <w:jc w:val="both"/>
      </w:pPr>
      <w:r>
        <w:t>The phenological growth curves of seasons 1 and 2 were consistent showing a similar trend (</w:t>
      </w:r>
      <w:r>
        <w:rPr>
          <w:b/>
          <w:bCs/>
        </w:rPr>
        <w:t>Figure 31</w:t>
      </w:r>
      <w:r>
        <w:t>). Variability is more visible between target vines early in the season until Veraison when EL stage 35 is reached (red line in the figure), and sugar monitoring becomes necessary to monitor further ripening. When both seasons are compared, we can notice a delay of around 14 days in Season 2 with Veraison reached at week 11.</w:t>
      </w:r>
    </w:p>
    <w:p w14:paraId="4A44B6A6" w14:textId="77777777" w:rsidR="004D5379" w:rsidRDefault="00000000">
      <w:pPr>
        <w:pBdr>
          <w:top w:val="nil"/>
          <w:left w:val="nil"/>
          <w:bottom w:val="nil"/>
          <w:right w:val="nil"/>
          <w:between w:val="nil"/>
        </w:pBdr>
        <w:jc w:val="center"/>
      </w:pPr>
      <w:r>
        <w:rPr>
          <w:noProof/>
        </w:rPr>
        <w:lastRenderedPageBreak/>
        <w:drawing>
          <wp:inline distT="19050" distB="19050" distL="19050" distR="19050" wp14:anchorId="39374845" wp14:editId="18DC4B32">
            <wp:extent cx="4981575" cy="3362325"/>
            <wp:effectExtent l="0" t="0" r="0" b="0"/>
            <wp:docPr id="39"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46"/>
                    <a:srcRect/>
                    <a:stretch>
                      <a:fillRect/>
                    </a:stretch>
                  </pic:blipFill>
                  <pic:spPr>
                    <a:xfrm>
                      <a:off x="0" y="0"/>
                      <a:ext cx="4981575" cy="3362325"/>
                    </a:xfrm>
                    <a:prstGeom prst="rect">
                      <a:avLst/>
                    </a:prstGeom>
                    <a:ln/>
                  </pic:spPr>
                </pic:pic>
              </a:graphicData>
            </a:graphic>
          </wp:inline>
        </w:drawing>
      </w:r>
    </w:p>
    <w:p w14:paraId="491FE93A" w14:textId="77777777" w:rsidR="004D5379" w:rsidRDefault="00000000">
      <w:pPr>
        <w:pBdr>
          <w:top w:val="nil"/>
          <w:left w:val="nil"/>
          <w:bottom w:val="nil"/>
          <w:right w:val="nil"/>
          <w:between w:val="nil"/>
        </w:pBdr>
        <w:spacing w:after="120"/>
        <w:jc w:val="both"/>
      </w:pPr>
      <w:r>
        <w:rPr>
          <w:b/>
          <w:bCs/>
        </w:rPr>
        <w:t>Figure 31.</w:t>
      </w:r>
      <w:r>
        <w:t>  Phenological growth curve for Season 1 and 2. </w:t>
      </w:r>
    </w:p>
    <w:p w14:paraId="684337A0" w14:textId="77777777" w:rsidR="004D5379" w:rsidRDefault="00000000">
      <w:pPr>
        <w:pBdr>
          <w:top w:val="nil"/>
          <w:left w:val="nil"/>
          <w:bottom w:val="nil"/>
          <w:right w:val="nil"/>
          <w:between w:val="nil"/>
        </w:pBdr>
        <w:jc w:val="both"/>
        <w:rPr>
          <w:b/>
          <w:bCs/>
        </w:rPr>
      </w:pPr>
      <w:r>
        <w:rPr>
          <w:b/>
          <w:bCs/>
        </w:rPr>
        <w:t>Objective 3: Integrated data analysis and final report.</w:t>
      </w:r>
    </w:p>
    <w:p w14:paraId="75B9E1FE" w14:textId="77777777" w:rsidR="004D5379" w:rsidRDefault="00000000">
      <w:pPr>
        <w:pBdr>
          <w:top w:val="nil"/>
          <w:left w:val="nil"/>
          <w:bottom w:val="nil"/>
          <w:right w:val="nil"/>
          <w:between w:val="nil"/>
        </w:pBdr>
        <w:jc w:val="both"/>
        <w:rPr>
          <w:highlight w:val="white"/>
        </w:rPr>
      </w:pPr>
      <w:r>
        <w:rPr>
          <w:highlight w:val="white"/>
        </w:rPr>
        <w:t> </w:t>
      </w:r>
    </w:p>
    <w:p w14:paraId="771FCA8D" w14:textId="77777777" w:rsidR="004D5379" w:rsidRDefault="00000000">
      <w:pPr>
        <w:pBdr>
          <w:top w:val="nil"/>
          <w:left w:val="nil"/>
          <w:bottom w:val="nil"/>
          <w:right w:val="nil"/>
          <w:between w:val="nil"/>
        </w:pBdr>
        <w:spacing w:line="360" w:lineRule="auto"/>
        <w:jc w:val="both"/>
        <w:rPr>
          <w:highlight w:val="white"/>
        </w:rPr>
      </w:pPr>
      <w:r>
        <w:rPr>
          <w:highlight w:val="white"/>
        </w:rPr>
        <w:t xml:space="preserve">To summarize the output and suitability of multiple technologies that were tested for the monitoring of the response of vines to water deficit, and mapping of variability considering spatial and temporal variability </w:t>
      </w:r>
      <w:r>
        <w:rPr>
          <w:b/>
          <w:bCs/>
          <w:highlight w:val="white"/>
        </w:rPr>
        <w:t>Table 11</w:t>
      </w:r>
      <w:r>
        <w:rPr>
          <w:highlight w:val="white"/>
        </w:rPr>
        <w:t xml:space="preserve"> was compiled.</w:t>
      </w:r>
    </w:p>
    <w:p w14:paraId="19AA780A" w14:textId="77777777" w:rsidR="004D5379" w:rsidRDefault="004D5379">
      <w:pPr>
        <w:pBdr>
          <w:top w:val="nil"/>
          <w:left w:val="nil"/>
          <w:bottom w:val="nil"/>
          <w:right w:val="nil"/>
          <w:between w:val="nil"/>
        </w:pBdr>
        <w:spacing w:line="360" w:lineRule="auto"/>
        <w:jc w:val="both"/>
        <w:rPr>
          <w:highlight w:val="white"/>
        </w:rPr>
      </w:pPr>
    </w:p>
    <w:p w14:paraId="3BCBD201" w14:textId="77777777" w:rsidR="004D5379" w:rsidRDefault="004D5379">
      <w:pPr>
        <w:pBdr>
          <w:top w:val="nil"/>
          <w:left w:val="nil"/>
          <w:bottom w:val="nil"/>
          <w:right w:val="nil"/>
          <w:between w:val="nil"/>
        </w:pBdr>
        <w:spacing w:line="360" w:lineRule="auto"/>
        <w:jc w:val="both"/>
        <w:rPr>
          <w:highlight w:val="white"/>
        </w:rPr>
      </w:pPr>
    </w:p>
    <w:p w14:paraId="154436F3" w14:textId="77777777" w:rsidR="004D5379" w:rsidRDefault="004D5379">
      <w:pPr>
        <w:pBdr>
          <w:top w:val="nil"/>
          <w:left w:val="nil"/>
          <w:bottom w:val="nil"/>
          <w:right w:val="nil"/>
          <w:between w:val="nil"/>
        </w:pBdr>
        <w:spacing w:line="360" w:lineRule="auto"/>
        <w:jc w:val="both"/>
        <w:rPr>
          <w:highlight w:val="white"/>
        </w:rPr>
      </w:pPr>
    </w:p>
    <w:p w14:paraId="74FCBFCC" w14:textId="77777777" w:rsidR="004D5379" w:rsidRDefault="004D5379">
      <w:pPr>
        <w:pBdr>
          <w:top w:val="nil"/>
          <w:left w:val="nil"/>
          <w:bottom w:val="nil"/>
          <w:right w:val="nil"/>
          <w:between w:val="nil"/>
        </w:pBdr>
        <w:spacing w:line="360" w:lineRule="auto"/>
        <w:jc w:val="both"/>
        <w:rPr>
          <w:highlight w:val="white"/>
        </w:rPr>
      </w:pPr>
    </w:p>
    <w:p w14:paraId="1F56E5CE" w14:textId="77777777" w:rsidR="004D5379" w:rsidRDefault="004D5379">
      <w:pPr>
        <w:pBdr>
          <w:top w:val="nil"/>
          <w:left w:val="nil"/>
          <w:bottom w:val="nil"/>
          <w:right w:val="nil"/>
          <w:between w:val="nil"/>
        </w:pBdr>
        <w:spacing w:line="360" w:lineRule="auto"/>
        <w:jc w:val="both"/>
        <w:rPr>
          <w:highlight w:val="white"/>
        </w:rPr>
      </w:pPr>
    </w:p>
    <w:p w14:paraId="63BACA81" w14:textId="77777777" w:rsidR="004D5379" w:rsidRDefault="004D5379">
      <w:pPr>
        <w:pBdr>
          <w:top w:val="nil"/>
          <w:left w:val="nil"/>
          <w:bottom w:val="nil"/>
          <w:right w:val="nil"/>
          <w:between w:val="nil"/>
        </w:pBdr>
        <w:spacing w:line="360" w:lineRule="auto"/>
        <w:jc w:val="both"/>
        <w:rPr>
          <w:highlight w:val="white"/>
        </w:rPr>
      </w:pPr>
    </w:p>
    <w:p w14:paraId="0FF79953" w14:textId="77777777" w:rsidR="004D5379" w:rsidRDefault="004D5379">
      <w:pPr>
        <w:pBdr>
          <w:top w:val="nil"/>
          <w:left w:val="nil"/>
          <w:bottom w:val="nil"/>
          <w:right w:val="nil"/>
          <w:between w:val="nil"/>
        </w:pBdr>
        <w:spacing w:line="360" w:lineRule="auto"/>
        <w:jc w:val="both"/>
        <w:rPr>
          <w:highlight w:val="white"/>
        </w:rPr>
      </w:pPr>
    </w:p>
    <w:p w14:paraId="28C1AC31" w14:textId="77777777" w:rsidR="004D5379" w:rsidRDefault="004D5379">
      <w:pPr>
        <w:pBdr>
          <w:top w:val="nil"/>
          <w:left w:val="nil"/>
          <w:bottom w:val="nil"/>
          <w:right w:val="nil"/>
          <w:between w:val="nil"/>
        </w:pBdr>
        <w:spacing w:line="360" w:lineRule="auto"/>
        <w:jc w:val="both"/>
        <w:rPr>
          <w:highlight w:val="white"/>
        </w:rPr>
      </w:pPr>
    </w:p>
    <w:p w14:paraId="28F79FA1" w14:textId="77777777" w:rsidR="004D5379" w:rsidRDefault="004D5379">
      <w:pPr>
        <w:pBdr>
          <w:top w:val="nil"/>
          <w:left w:val="nil"/>
          <w:bottom w:val="nil"/>
          <w:right w:val="nil"/>
          <w:between w:val="nil"/>
        </w:pBdr>
        <w:spacing w:line="360" w:lineRule="auto"/>
        <w:jc w:val="both"/>
        <w:rPr>
          <w:highlight w:val="white"/>
        </w:rPr>
      </w:pPr>
    </w:p>
    <w:p w14:paraId="3EB3B66F" w14:textId="77777777" w:rsidR="004D5379" w:rsidRDefault="004D5379">
      <w:pPr>
        <w:pBdr>
          <w:top w:val="nil"/>
          <w:left w:val="nil"/>
          <w:bottom w:val="nil"/>
          <w:right w:val="nil"/>
          <w:between w:val="nil"/>
        </w:pBdr>
        <w:spacing w:line="360" w:lineRule="auto"/>
        <w:jc w:val="both"/>
        <w:rPr>
          <w:highlight w:val="white"/>
        </w:rPr>
      </w:pPr>
    </w:p>
    <w:p w14:paraId="0F6A9D17" w14:textId="77777777" w:rsidR="004D5379" w:rsidRDefault="004D5379">
      <w:pPr>
        <w:pBdr>
          <w:top w:val="nil"/>
          <w:left w:val="nil"/>
          <w:bottom w:val="nil"/>
          <w:right w:val="nil"/>
          <w:between w:val="nil"/>
        </w:pBdr>
        <w:spacing w:line="360" w:lineRule="auto"/>
        <w:jc w:val="both"/>
        <w:rPr>
          <w:highlight w:val="white"/>
        </w:rPr>
      </w:pPr>
    </w:p>
    <w:p w14:paraId="081929E4" w14:textId="77777777" w:rsidR="004D5379" w:rsidRDefault="004D5379">
      <w:pPr>
        <w:pBdr>
          <w:top w:val="nil"/>
          <w:left w:val="nil"/>
          <w:bottom w:val="nil"/>
          <w:right w:val="nil"/>
          <w:between w:val="nil"/>
        </w:pBdr>
        <w:spacing w:line="360" w:lineRule="auto"/>
        <w:jc w:val="both"/>
        <w:rPr>
          <w:highlight w:val="white"/>
        </w:rPr>
      </w:pPr>
    </w:p>
    <w:p w14:paraId="4868BB96" w14:textId="77777777" w:rsidR="004D5379" w:rsidRDefault="004D5379">
      <w:pPr>
        <w:pBdr>
          <w:top w:val="nil"/>
          <w:left w:val="nil"/>
          <w:bottom w:val="nil"/>
          <w:right w:val="nil"/>
          <w:between w:val="nil"/>
        </w:pBdr>
        <w:spacing w:line="360" w:lineRule="auto"/>
        <w:jc w:val="both"/>
        <w:rPr>
          <w:highlight w:val="white"/>
        </w:rPr>
      </w:pPr>
    </w:p>
    <w:p w14:paraId="74F14653" w14:textId="77777777" w:rsidR="004D5379" w:rsidRDefault="004D5379">
      <w:pPr>
        <w:pBdr>
          <w:top w:val="nil"/>
          <w:left w:val="nil"/>
          <w:bottom w:val="nil"/>
          <w:right w:val="nil"/>
          <w:between w:val="nil"/>
        </w:pBdr>
        <w:spacing w:line="360" w:lineRule="auto"/>
        <w:jc w:val="both"/>
        <w:rPr>
          <w:highlight w:val="white"/>
        </w:rPr>
      </w:pPr>
    </w:p>
    <w:p w14:paraId="6723E060" w14:textId="77777777" w:rsidR="004D5379" w:rsidRDefault="004D5379">
      <w:pPr>
        <w:pBdr>
          <w:top w:val="nil"/>
          <w:left w:val="nil"/>
          <w:bottom w:val="nil"/>
          <w:right w:val="nil"/>
          <w:between w:val="nil"/>
        </w:pBdr>
        <w:spacing w:line="360" w:lineRule="auto"/>
        <w:jc w:val="both"/>
        <w:rPr>
          <w:highlight w:val="white"/>
        </w:rPr>
      </w:pPr>
    </w:p>
    <w:p w14:paraId="6663B763" w14:textId="77777777" w:rsidR="004D5379" w:rsidRDefault="004D5379">
      <w:pPr>
        <w:pBdr>
          <w:top w:val="nil"/>
          <w:left w:val="nil"/>
          <w:bottom w:val="nil"/>
          <w:right w:val="nil"/>
          <w:between w:val="nil"/>
        </w:pBdr>
        <w:spacing w:line="360" w:lineRule="auto"/>
        <w:jc w:val="both"/>
        <w:rPr>
          <w:highlight w:val="white"/>
        </w:rPr>
      </w:pPr>
    </w:p>
    <w:p w14:paraId="1A7F3C1D" w14:textId="77777777" w:rsidR="004D5379" w:rsidRDefault="00000000">
      <w:pPr>
        <w:pBdr>
          <w:top w:val="nil"/>
          <w:left w:val="nil"/>
          <w:bottom w:val="nil"/>
          <w:right w:val="nil"/>
          <w:between w:val="nil"/>
        </w:pBdr>
        <w:spacing w:line="360" w:lineRule="auto"/>
        <w:jc w:val="both"/>
      </w:pPr>
      <w:r>
        <w:rPr>
          <w:highlight w:val="white"/>
        </w:rPr>
        <w:t> </w:t>
      </w:r>
      <w:r>
        <w:rPr>
          <w:b/>
          <w:bCs/>
        </w:rPr>
        <w:t>Table 11.</w:t>
      </w:r>
      <w:r>
        <w:t xml:space="preserve"> Summary to show which methodologies can be used for spatial and temporal mapping </w:t>
      </w:r>
      <w:r>
        <w:lastRenderedPageBreak/>
        <w:t>when evaluating variability.</w:t>
      </w:r>
    </w:p>
    <w:p w14:paraId="1E31F4A3" w14:textId="77777777" w:rsidR="004D5379" w:rsidRDefault="004D5379">
      <w:pPr>
        <w:pBdr>
          <w:top w:val="nil"/>
          <w:left w:val="nil"/>
          <w:bottom w:val="nil"/>
          <w:right w:val="nil"/>
          <w:between w:val="nil"/>
        </w:pBdr>
        <w:jc w:val="both"/>
      </w:pPr>
    </w:p>
    <w:p w14:paraId="7D82CB5B" w14:textId="77777777" w:rsidR="004D5379" w:rsidRDefault="00000000">
      <w:pPr>
        <w:pBdr>
          <w:top w:val="nil"/>
          <w:left w:val="nil"/>
          <w:bottom w:val="nil"/>
          <w:right w:val="nil"/>
          <w:between w:val="nil"/>
        </w:pBdr>
        <w:jc w:val="center"/>
      </w:pPr>
      <w:r>
        <w:rPr>
          <w:noProof/>
        </w:rPr>
        <w:drawing>
          <wp:inline distT="19050" distB="19050" distL="19050" distR="19050" wp14:anchorId="563D859E" wp14:editId="113BF10B">
            <wp:extent cx="6300788" cy="4733925"/>
            <wp:effectExtent l="0" t="0" r="0" b="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7"/>
                    <a:srcRect/>
                    <a:stretch>
                      <a:fillRect/>
                    </a:stretch>
                  </pic:blipFill>
                  <pic:spPr>
                    <a:xfrm>
                      <a:off x="0" y="0"/>
                      <a:ext cx="6300788" cy="4733925"/>
                    </a:xfrm>
                    <a:prstGeom prst="rect">
                      <a:avLst/>
                    </a:prstGeom>
                    <a:ln/>
                  </pic:spPr>
                </pic:pic>
              </a:graphicData>
            </a:graphic>
          </wp:inline>
        </w:drawing>
      </w:r>
    </w:p>
    <w:p w14:paraId="1DC06077" w14:textId="77777777" w:rsidR="004D5379" w:rsidRDefault="00000000">
      <w:pPr>
        <w:pBdr>
          <w:top w:val="nil"/>
          <w:left w:val="nil"/>
          <w:bottom w:val="nil"/>
          <w:right w:val="nil"/>
          <w:between w:val="nil"/>
        </w:pBdr>
        <w:jc w:val="both"/>
      </w:pPr>
      <w:r>
        <w:t> </w:t>
      </w:r>
    </w:p>
    <w:p w14:paraId="78417930" w14:textId="77777777" w:rsidR="004D5379" w:rsidRDefault="00000000">
      <w:pPr>
        <w:pBdr>
          <w:top w:val="nil"/>
          <w:left w:val="nil"/>
          <w:bottom w:val="nil"/>
          <w:right w:val="nil"/>
          <w:between w:val="nil"/>
        </w:pBdr>
        <w:spacing w:line="259" w:lineRule="auto"/>
        <w:jc w:val="both"/>
        <w:rPr>
          <w:b/>
          <w:bCs/>
        </w:rPr>
      </w:pPr>
      <w:r>
        <w:rPr>
          <w:b/>
          <w:bCs/>
        </w:rPr>
        <w:t>References</w:t>
      </w:r>
    </w:p>
    <w:p w14:paraId="02D31CFA" w14:textId="77777777" w:rsidR="004D5379" w:rsidRDefault="00000000">
      <w:pPr>
        <w:pBdr>
          <w:top w:val="nil"/>
          <w:left w:val="nil"/>
          <w:bottom w:val="nil"/>
          <w:right w:val="nil"/>
          <w:between w:val="nil"/>
        </w:pBdr>
        <w:spacing w:line="259" w:lineRule="auto"/>
        <w:jc w:val="both"/>
        <w:rPr>
          <w:b/>
          <w:bCs/>
        </w:rPr>
      </w:pPr>
      <w:r>
        <w:rPr>
          <w:b/>
          <w:bCs/>
        </w:rPr>
        <w:t> </w:t>
      </w:r>
    </w:p>
    <w:p w14:paraId="780B6414" w14:textId="77777777" w:rsidR="004D5379" w:rsidRDefault="00000000">
      <w:pPr>
        <w:pBdr>
          <w:top w:val="nil"/>
          <w:left w:val="nil"/>
          <w:bottom w:val="nil"/>
          <w:right w:val="nil"/>
          <w:between w:val="nil"/>
        </w:pBdr>
        <w:ind w:left="425"/>
        <w:jc w:val="both"/>
        <w:rPr>
          <w:color w:val="0000EE"/>
          <w:u w:val="single"/>
        </w:rPr>
      </w:pPr>
      <w:r>
        <w:t xml:space="preserve">1.       Alem, H., Rigou, P., Schneider, R., Ojeda, H., &amp; Torregrosa, L. (2019). Impact of agronomic practices on grape aroma composition: a review. </w:t>
      </w:r>
      <w:r>
        <w:rPr>
          <w:i/>
          <w:iCs/>
        </w:rPr>
        <w:t>Journal of the Science of Food and Agriculture</w:t>
      </w:r>
      <w:r>
        <w:t xml:space="preserve">, </w:t>
      </w:r>
      <w:r>
        <w:rPr>
          <w:i/>
          <w:iCs/>
        </w:rPr>
        <w:t>99</w:t>
      </w:r>
      <w:r>
        <w:t xml:space="preserve">(3), 975–985. </w:t>
      </w:r>
      <w:hyperlink r:id="rId48">
        <w:r>
          <w:rPr>
            <w:color w:val="0000EE"/>
            <w:u w:val="single"/>
          </w:rPr>
          <w:t>https://doi.org/10.1002/jsfa.9327</w:t>
        </w:r>
      </w:hyperlink>
    </w:p>
    <w:p w14:paraId="680B5B7C" w14:textId="77777777" w:rsidR="004D5379" w:rsidRDefault="00000000">
      <w:pPr>
        <w:pBdr>
          <w:top w:val="nil"/>
          <w:left w:val="nil"/>
          <w:bottom w:val="nil"/>
          <w:right w:val="nil"/>
          <w:between w:val="nil"/>
        </w:pBdr>
        <w:ind w:left="425"/>
        <w:jc w:val="both"/>
      </w:pPr>
      <w:r>
        <w:t>2.       Alexandersson, E., Jacobson, D., Vivier, M. A., Weckwerth, W., and Andreasson, E. (2014). Field-omics - understanding large-scale molecular data from field crops. Front. Plant Sci. 5, 286.</w:t>
      </w:r>
    </w:p>
    <w:p w14:paraId="16C19D82" w14:textId="77777777" w:rsidR="004D5379" w:rsidRDefault="00000000">
      <w:pPr>
        <w:pBdr>
          <w:top w:val="nil"/>
          <w:left w:val="nil"/>
          <w:bottom w:val="nil"/>
          <w:right w:val="nil"/>
          <w:between w:val="nil"/>
        </w:pBdr>
        <w:ind w:left="425"/>
        <w:jc w:val="both"/>
      </w:pPr>
      <w:r>
        <w:t>3.       Baluja, J., Tardaguila, J., Ayestaran, B., Diago, M.P., 2012. Spatial variability of grape composition in a Tempranillo (Vitis vinifera L.) vineyard over a 3-year survey. Precis. Agric., 1–19.</w:t>
      </w:r>
    </w:p>
    <w:p w14:paraId="1CC44890" w14:textId="77777777" w:rsidR="004D5379" w:rsidRDefault="00000000">
      <w:pPr>
        <w:pBdr>
          <w:top w:val="nil"/>
          <w:left w:val="nil"/>
          <w:bottom w:val="nil"/>
          <w:right w:val="nil"/>
          <w:between w:val="nil"/>
        </w:pBdr>
        <w:ind w:left="425"/>
        <w:jc w:val="both"/>
      </w:pPr>
      <w:r>
        <w:t>4.       Bell, S.-J. &amp; Henschke, P.A. (2005). Implications of nitrogen for grapes, fermentation and wine. Australian Journal of Grape and Wine Research, II, 242-295.</w:t>
      </w:r>
    </w:p>
    <w:p w14:paraId="312088F7" w14:textId="77777777" w:rsidR="004D5379" w:rsidRDefault="00000000">
      <w:pPr>
        <w:pBdr>
          <w:top w:val="nil"/>
          <w:left w:val="nil"/>
          <w:bottom w:val="nil"/>
          <w:right w:val="nil"/>
          <w:between w:val="nil"/>
        </w:pBdr>
        <w:ind w:left="425"/>
        <w:jc w:val="both"/>
      </w:pPr>
      <w:r>
        <w:t>5.       Berry, A., Vivier, M.A &amp; Poblete-Echeverria, C.  Simple method for lateral leaf area (LLA) estimation of grapevine canopies using colour threshold and image segmentation. Oral Presentation. October 31 – November 5, 2021, Stellenbosch (South Africa): XI International Symposium on Grapevine Physiology and Biotechnology.</w:t>
      </w:r>
    </w:p>
    <w:p w14:paraId="48333E9A" w14:textId="77777777" w:rsidR="004D5379" w:rsidRDefault="00000000">
      <w:pPr>
        <w:pBdr>
          <w:top w:val="nil"/>
          <w:left w:val="nil"/>
          <w:bottom w:val="nil"/>
          <w:right w:val="nil"/>
          <w:between w:val="nil"/>
        </w:pBdr>
        <w:ind w:left="425"/>
        <w:jc w:val="both"/>
      </w:pPr>
      <w:r>
        <w:t>6.       Bramely, R. G. V., 2005. Understanding variability in winegrape production systems. 2. Within vineyard variation in quality over several vintages. Australian Journal of Grape and Wine Research, 11, 33-42.</w:t>
      </w:r>
    </w:p>
    <w:p w14:paraId="70F56FBC" w14:textId="77777777" w:rsidR="004D5379" w:rsidRDefault="00000000">
      <w:pPr>
        <w:pBdr>
          <w:top w:val="nil"/>
          <w:left w:val="nil"/>
          <w:bottom w:val="nil"/>
          <w:right w:val="nil"/>
          <w:between w:val="nil"/>
        </w:pBdr>
        <w:ind w:left="425"/>
        <w:jc w:val="both"/>
      </w:pPr>
      <w:r>
        <w:t xml:space="preserve">7.       Bramley, R. G. V., Ouzman, J., &amp; Boss, P. K. (2011). Variation in vine vigour, grape </w:t>
      </w:r>
      <w:r>
        <w:lastRenderedPageBreak/>
        <w:t>yield and vineyard soils and topography as indicators of variation in the chemical composition of grapes, wine and wine sensory attributes. Australian Journal of Grape and Wine Research, 17, 217–229.</w:t>
      </w:r>
    </w:p>
    <w:p w14:paraId="12CC7EAE" w14:textId="77777777" w:rsidR="004D5379" w:rsidRDefault="00000000">
      <w:pPr>
        <w:pBdr>
          <w:top w:val="nil"/>
          <w:left w:val="nil"/>
          <w:bottom w:val="nil"/>
          <w:right w:val="nil"/>
          <w:between w:val="nil"/>
        </w:pBdr>
        <w:ind w:left="425"/>
        <w:jc w:val="both"/>
      </w:pPr>
      <w:r>
        <w:t>8.       Caruso, G., Tozzini, L., Rallo, G., Primicerio, J., Moriondo, M, Palai, G., Gucci, R. 2017. Estimation Biophysical and Geometrical Parameters of Grapevine Canopies (“Sangiovese”) by an Unmanned Arial Vehicle (UAV) and VIS-NIR Cameras. VITIS J. Grapevine Res., 63-70.</w:t>
      </w:r>
    </w:p>
    <w:p w14:paraId="4A248498" w14:textId="77777777" w:rsidR="004D5379" w:rsidRDefault="00000000">
      <w:pPr>
        <w:pBdr>
          <w:top w:val="nil"/>
          <w:left w:val="nil"/>
          <w:bottom w:val="nil"/>
          <w:right w:val="nil"/>
          <w:between w:val="nil"/>
        </w:pBdr>
        <w:ind w:left="425"/>
        <w:jc w:val="both"/>
        <w:rPr>
          <w:color w:val="000000"/>
        </w:rPr>
      </w:pPr>
      <w:r>
        <w:t xml:space="preserve">9.       </w:t>
      </w:r>
      <w:r>
        <w:rPr>
          <w:color w:val="000000"/>
        </w:rPr>
        <w:t>Chone, X.; van Leeuwen, C.; Dubourdieu, D.; Gaudillere, J.P. (2001). Stem water potential is a sensitive indicator of grapevine water status. Ann. Bot. 87, 477–483.</w:t>
      </w:r>
    </w:p>
    <w:p w14:paraId="75FF9B93" w14:textId="77777777" w:rsidR="004D5379" w:rsidRDefault="00000000">
      <w:pPr>
        <w:pBdr>
          <w:top w:val="nil"/>
          <w:left w:val="nil"/>
          <w:bottom w:val="nil"/>
          <w:right w:val="nil"/>
          <w:between w:val="nil"/>
        </w:pBdr>
        <w:ind w:left="425"/>
        <w:jc w:val="both"/>
      </w:pPr>
      <w:r>
        <w:t>10.    Coombe, B. G., and P. G. Iland. Grape berry development. In: Proceedings of Sixth Australian Wine Industry Conference, Adelaide. T. H. Lee (Ed.) pp 50-4 (1987). 47.</w:t>
      </w:r>
    </w:p>
    <w:p w14:paraId="6A0046DE" w14:textId="77777777" w:rsidR="004D5379" w:rsidRDefault="00000000">
      <w:pPr>
        <w:pBdr>
          <w:top w:val="nil"/>
          <w:left w:val="nil"/>
          <w:bottom w:val="nil"/>
          <w:right w:val="nil"/>
          <w:between w:val="nil"/>
        </w:pBdr>
        <w:ind w:left="425"/>
        <w:jc w:val="both"/>
      </w:pPr>
      <w:r>
        <w:t>11.    Delgado R, Martín P, del Álamo M, González M-R. Changes in the phenolic composition of grape berries during ripening in relation to vineyard nitrogen and potassium fertilisation rates. J Sci Food Agric, 2004; 84: 623-30.</w:t>
      </w:r>
    </w:p>
    <w:p w14:paraId="27ABA537" w14:textId="77777777" w:rsidR="004D5379" w:rsidRDefault="00000000">
      <w:pPr>
        <w:pBdr>
          <w:top w:val="nil"/>
          <w:left w:val="nil"/>
          <w:bottom w:val="nil"/>
          <w:right w:val="nil"/>
          <w:between w:val="nil"/>
        </w:pBdr>
        <w:ind w:left="425"/>
        <w:jc w:val="both"/>
      </w:pPr>
      <w:r>
        <w:t xml:space="preserve">12.    Dobrowski, S. Z., Ustin, S. L., &amp; Wolpert, J. A. (1994). </w:t>
      </w:r>
      <w:r>
        <w:rPr>
          <w:i/>
          <w:iCs/>
        </w:rPr>
        <w:t>Remote estimation of vine canopy density in vertically shoot- positioned vineyards : determining optimal vegetation indices</w:t>
      </w:r>
      <w:r>
        <w:t xml:space="preserve">. </w:t>
      </w:r>
      <w:r>
        <w:rPr>
          <w:i/>
          <w:iCs/>
        </w:rPr>
        <w:t>Vi</w:t>
      </w:r>
      <w:r>
        <w:t>, 117–125.</w:t>
      </w:r>
    </w:p>
    <w:p w14:paraId="7EEDFE67" w14:textId="77777777" w:rsidR="004D5379" w:rsidRDefault="00000000">
      <w:pPr>
        <w:pBdr>
          <w:top w:val="nil"/>
          <w:left w:val="nil"/>
          <w:bottom w:val="nil"/>
          <w:right w:val="nil"/>
          <w:between w:val="nil"/>
        </w:pBdr>
        <w:ind w:left="425"/>
        <w:jc w:val="both"/>
      </w:pPr>
      <w:r>
        <w:t xml:space="preserve">13.    Dokoozlian, N. K., &amp; Kliewer, W. M. (1995). The light environment within grapevine canopies. II. Influence of leaf area density on fruit zone light environment and some canopy assessment parameters. </w:t>
      </w:r>
      <w:r>
        <w:rPr>
          <w:i/>
          <w:iCs/>
        </w:rPr>
        <w:t>American Journal of Enology and Viticulture</w:t>
      </w:r>
      <w:r>
        <w:t xml:space="preserve">, </w:t>
      </w:r>
      <w:r>
        <w:rPr>
          <w:i/>
          <w:iCs/>
        </w:rPr>
        <w:t>46</w:t>
      </w:r>
      <w:r>
        <w:t>(2), 219–226.</w:t>
      </w:r>
    </w:p>
    <w:p w14:paraId="0B45A3F1" w14:textId="77777777" w:rsidR="004D5379" w:rsidRDefault="00000000">
      <w:pPr>
        <w:pBdr>
          <w:top w:val="nil"/>
          <w:left w:val="nil"/>
          <w:bottom w:val="nil"/>
          <w:right w:val="nil"/>
          <w:between w:val="nil"/>
        </w:pBdr>
        <w:ind w:left="425"/>
        <w:jc w:val="both"/>
        <w:rPr>
          <w:color w:val="000000"/>
        </w:rPr>
      </w:pPr>
      <w:r>
        <w:t xml:space="preserve">14.    </w:t>
      </w:r>
      <w:r>
        <w:rPr>
          <w:color w:val="000000"/>
        </w:rPr>
        <w:t>Dry, P., &amp; Coombe, B., eds. (2004). Viticulture 1 – Resources, 2nd Ed. "Revised version of grapevine growth stages – The modified E-L system". Winetitles, Adelaide, Australia.</w:t>
      </w:r>
    </w:p>
    <w:p w14:paraId="09AF0508" w14:textId="77777777" w:rsidR="004D5379" w:rsidRDefault="00000000">
      <w:pPr>
        <w:pBdr>
          <w:top w:val="nil"/>
          <w:left w:val="nil"/>
          <w:bottom w:val="nil"/>
          <w:right w:val="nil"/>
          <w:between w:val="nil"/>
        </w:pBdr>
        <w:ind w:left="425"/>
        <w:jc w:val="both"/>
      </w:pPr>
      <w:r>
        <w:t xml:space="preserve">15.    </w:t>
      </w:r>
      <w:r>
        <w:rPr>
          <w:color w:val="000000"/>
        </w:rPr>
        <w:t xml:space="preserve">Fernandes de Oliveira, A.,Mameli, M.G., Lo Cascio, M., Sirca, C. and Satta, D. (2021). An index for user-friendly proximal detection of water requirements to optimized irrigation management in vineyards. </w:t>
      </w:r>
      <w:r>
        <w:rPr>
          <w:i/>
          <w:iCs/>
          <w:color w:val="000000"/>
        </w:rPr>
        <w:t>Agronomy</w:t>
      </w:r>
      <w:r>
        <w:rPr>
          <w:color w:val="000000"/>
        </w:rPr>
        <w:t xml:space="preserve">, vol. 11, no. 2, p. 323. (Cited on pages </w:t>
      </w:r>
      <w:r>
        <w:t>9, 18, 32, 70, and 71).</w:t>
      </w:r>
    </w:p>
    <w:p w14:paraId="1A60CB64" w14:textId="77777777" w:rsidR="004D5379" w:rsidRDefault="00000000">
      <w:pPr>
        <w:pBdr>
          <w:top w:val="nil"/>
          <w:left w:val="nil"/>
          <w:bottom w:val="nil"/>
          <w:right w:val="nil"/>
          <w:between w:val="nil"/>
        </w:pBdr>
        <w:ind w:left="425"/>
        <w:jc w:val="both"/>
      </w:pPr>
      <w:r>
        <w:t xml:space="preserve">16.    Gutierrez-Gamboa, G., &amp; Moreno-Simunovic, Y. (2019). Terroir and typicity of Carignan from Maule Valley (Chile): The resurgence of a minority variety. Oeno One, 53(1), 75–93. </w:t>
      </w:r>
      <w:hyperlink r:id="rId49">
        <w:r>
          <w:rPr>
            <w:color w:val="0000EE"/>
            <w:u w:val="single"/>
          </w:rPr>
          <w:t>https://doi.org/10.20870/oeno-one.2019.53.1.2348</w:t>
        </w:r>
      </w:hyperlink>
      <w:r>
        <w:t>.</w:t>
      </w:r>
    </w:p>
    <w:p w14:paraId="0E6779BF" w14:textId="77777777" w:rsidR="004D5379" w:rsidRDefault="00000000">
      <w:pPr>
        <w:pBdr>
          <w:top w:val="nil"/>
          <w:left w:val="nil"/>
          <w:bottom w:val="nil"/>
          <w:right w:val="nil"/>
          <w:between w:val="nil"/>
        </w:pBdr>
        <w:ind w:left="425"/>
        <w:jc w:val="both"/>
        <w:rPr>
          <w:color w:val="000000"/>
        </w:rPr>
      </w:pPr>
      <w:r>
        <w:t xml:space="preserve">17.    </w:t>
      </w:r>
      <w:r>
        <w:rPr>
          <w:color w:val="000000"/>
        </w:rPr>
        <w:t xml:space="preserve">Gutiérrez, S., Diago,M.P., Fernández-Novales, J. and Tardaguila, J. (2018). Vineyard water status assessment using on-the-go thermal imaging and machine learning. </w:t>
      </w:r>
      <w:r>
        <w:rPr>
          <w:i/>
          <w:iCs/>
          <w:color w:val="000000"/>
        </w:rPr>
        <w:t>PLOS ONE</w:t>
      </w:r>
      <w:r>
        <w:rPr>
          <w:color w:val="000000"/>
        </w:rPr>
        <w:t xml:space="preserve">, vol. 13, no. 2, p. e0192037. (Cited on pages </w:t>
      </w:r>
      <w:r>
        <w:rPr>
          <w:color w:val="000080"/>
        </w:rPr>
        <w:t>18</w:t>
      </w:r>
      <w:r>
        <w:rPr>
          <w:color w:val="000000"/>
        </w:rPr>
        <w:t xml:space="preserve">, </w:t>
      </w:r>
      <w:r>
        <w:rPr>
          <w:color w:val="000080"/>
        </w:rPr>
        <w:t>21</w:t>
      </w:r>
      <w:r>
        <w:rPr>
          <w:color w:val="000000"/>
        </w:rPr>
        <w:t xml:space="preserve">, and </w:t>
      </w:r>
      <w:r>
        <w:rPr>
          <w:color w:val="000080"/>
        </w:rPr>
        <w:t>71</w:t>
      </w:r>
      <w:r>
        <w:rPr>
          <w:color w:val="000000"/>
        </w:rPr>
        <w:t>).</w:t>
      </w:r>
    </w:p>
    <w:p w14:paraId="32B653A1" w14:textId="77777777" w:rsidR="004D5379" w:rsidRDefault="00000000">
      <w:pPr>
        <w:pBdr>
          <w:top w:val="nil"/>
          <w:left w:val="nil"/>
          <w:bottom w:val="nil"/>
          <w:right w:val="nil"/>
          <w:between w:val="nil"/>
        </w:pBdr>
        <w:ind w:left="425"/>
        <w:jc w:val="both"/>
        <w:rPr>
          <w:color w:val="000000"/>
        </w:rPr>
      </w:pPr>
      <w:r>
        <w:t xml:space="preserve">18.    </w:t>
      </w:r>
      <w:r>
        <w:rPr>
          <w:color w:val="000000"/>
        </w:rPr>
        <w:t>Hunag, M.-C.;Wu, J.; Cang, J.; Yang, D. (2005). An Efficient k-Means Clustering Algorithm Using Simple Partitioning. J. Inf. Sci. Eng. 1177, 1157–1177.</w:t>
      </w:r>
    </w:p>
    <w:p w14:paraId="17B306A8" w14:textId="77777777" w:rsidR="004D5379" w:rsidRDefault="00000000">
      <w:pPr>
        <w:pBdr>
          <w:top w:val="nil"/>
          <w:left w:val="nil"/>
          <w:bottom w:val="nil"/>
          <w:right w:val="nil"/>
          <w:between w:val="nil"/>
        </w:pBdr>
        <w:ind w:left="425"/>
        <w:jc w:val="both"/>
        <w:rPr>
          <w:color w:val="000000"/>
        </w:rPr>
      </w:pPr>
      <w:r>
        <w:t xml:space="preserve">19.    </w:t>
      </w:r>
      <w:r>
        <w:rPr>
          <w:color w:val="000000"/>
        </w:rPr>
        <w:t>Jasse, A., Berry, A., Aleixandre-Tudo, J.L. &amp; Poblete-Echeverría, C. 2021. Intra-block spatial and temporal variability of plant water status and its effect on grape and wine parameters. Agricultural Water Management. 246,106696.</w:t>
      </w:r>
    </w:p>
    <w:p w14:paraId="4A13133A" w14:textId="77777777" w:rsidR="004D5379" w:rsidRDefault="00000000">
      <w:pPr>
        <w:pBdr>
          <w:top w:val="nil"/>
          <w:left w:val="nil"/>
          <w:bottom w:val="nil"/>
          <w:right w:val="nil"/>
          <w:between w:val="nil"/>
        </w:pBdr>
        <w:ind w:left="425"/>
        <w:jc w:val="both"/>
        <w:rPr>
          <w:color w:val="1155CC"/>
          <w:u w:val="single"/>
        </w:rPr>
      </w:pPr>
      <w:r>
        <w:t xml:space="preserve">20.    Johnson, L.F., Roczen, D.E., Youkhana, S.K., Nemani, R.R. and Bosch, D.F. (2003b) Mapping vineyard leaf area with multispectral satellite imagery. Computers and Electronics in Agriculture 38, 33-44. </w:t>
      </w:r>
      <w:hyperlink r:id="rId50">
        <w:r>
          <w:rPr>
            <w:color w:val="1155CC"/>
            <w:u w:val="single"/>
          </w:rPr>
          <w:t>https://doi.org/10.1016/S0168-1699(02)00106-0</w:t>
        </w:r>
      </w:hyperlink>
    </w:p>
    <w:p w14:paraId="58D57AC0" w14:textId="77777777" w:rsidR="004D5379" w:rsidRDefault="00000000">
      <w:pPr>
        <w:pBdr>
          <w:top w:val="nil"/>
          <w:left w:val="nil"/>
          <w:bottom w:val="nil"/>
          <w:right w:val="nil"/>
          <w:between w:val="nil"/>
        </w:pBdr>
        <w:ind w:left="425"/>
        <w:jc w:val="both"/>
        <w:rPr>
          <w:color w:val="000000"/>
        </w:rPr>
      </w:pPr>
      <w:r>
        <w:t xml:space="preserve">21.    </w:t>
      </w:r>
      <w:r>
        <w:rPr>
          <w:color w:val="000000"/>
        </w:rPr>
        <w:t>Jones, H.G.; Stoll, M.; Santos, T.; de Sousa, C.; Chaves, M.M.; Grant, O.M.  (2002). Use of infrared thermography for monitoring stomatal closure in the field: Application to grapevine. J. Exp. Bot. 53, 2249–2260.</w:t>
      </w:r>
    </w:p>
    <w:p w14:paraId="10D2FA0F" w14:textId="77777777" w:rsidR="004D5379" w:rsidRDefault="00000000">
      <w:pPr>
        <w:pBdr>
          <w:top w:val="nil"/>
          <w:left w:val="nil"/>
          <w:bottom w:val="nil"/>
          <w:right w:val="nil"/>
          <w:between w:val="nil"/>
        </w:pBdr>
        <w:ind w:left="425"/>
        <w:jc w:val="both"/>
      </w:pPr>
      <w:r>
        <w:t>22.    Keller, M., 2010. The Science of Grapevines: Anatomy and Physiology. Academic Press/Elsevier.</w:t>
      </w:r>
    </w:p>
    <w:p w14:paraId="08CFD0EB" w14:textId="77777777" w:rsidR="004D5379" w:rsidRDefault="00000000">
      <w:pPr>
        <w:pBdr>
          <w:top w:val="nil"/>
          <w:left w:val="nil"/>
          <w:bottom w:val="nil"/>
          <w:right w:val="nil"/>
          <w:between w:val="nil"/>
        </w:pBdr>
        <w:ind w:left="425"/>
        <w:jc w:val="both"/>
      </w:pPr>
      <w:r>
        <w:t>23.    Mates, A., Capraro, F., Primicerio, J., Gualato, G., Gennaro, S.F.D., Agati, G. 2013. Mapping of Vine Vigour by UAV and Anthocyanin Content by a Non-Destructive Fluorescence Technique. In Precision Agriculture’13; Wageningen Academic Publishers: Wageningen, The Netherlands.</w:t>
      </w:r>
    </w:p>
    <w:p w14:paraId="278E7514" w14:textId="77777777" w:rsidR="004D5379" w:rsidRDefault="00000000">
      <w:pPr>
        <w:pBdr>
          <w:top w:val="nil"/>
          <w:left w:val="nil"/>
          <w:bottom w:val="nil"/>
          <w:right w:val="nil"/>
          <w:between w:val="nil"/>
        </w:pBdr>
        <w:ind w:left="425"/>
        <w:jc w:val="both"/>
        <w:rPr>
          <w:color w:val="000000"/>
        </w:rPr>
      </w:pPr>
      <w:r>
        <w:t xml:space="preserve">24.    </w:t>
      </w:r>
      <w:r>
        <w:rPr>
          <w:color w:val="000000"/>
        </w:rPr>
        <w:t>McKay M., Bauer F.F., Panzeri V., Mokwena L., Buica A. (2019). Profiling potentially smoke tainted red wines: Volatile phenols and aroma attributes. S. Afr. J. Enol. Vitic. 40:1–16.</w:t>
      </w:r>
    </w:p>
    <w:p w14:paraId="1F2E5277" w14:textId="77777777" w:rsidR="004D5379" w:rsidRDefault="00000000">
      <w:pPr>
        <w:pBdr>
          <w:top w:val="nil"/>
          <w:left w:val="nil"/>
          <w:bottom w:val="nil"/>
          <w:right w:val="nil"/>
          <w:between w:val="nil"/>
        </w:pBdr>
        <w:ind w:left="425"/>
        <w:jc w:val="both"/>
      </w:pPr>
      <w:r>
        <w:t xml:space="preserve">25.    Pádua, L., Adão, T., Sousa, A., Peres, E., Sousa, J.J. 2020. Individual Grapevine Analysis in a Multi-Temporal Context Using UAV-Based Multi-Sensor Imagery. Remote Sens. </w:t>
      </w:r>
      <w:r>
        <w:lastRenderedPageBreak/>
        <w:t>12,139.</w:t>
      </w:r>
    </w:p>
    <w:p w14:paraId="4F1E5CAC" w14:textId="77777777" w:rsidR="004D5379" w:rsidRDefault="00000000">
      <w:pPr>
        <w:pBdr>
          <w:top w:val="nil"/>
          <w:left w:val="nil"/>
          <w:bottom w:val="nil"/>
          <w:right w:val="nil"/>
          <w:between w:val="nil"/>
        </w:pBdr>
        <w:ind w:left="425"/>
        <w:jc w:val="both"/>
        <w:rPr>
          <w:color w:val="000000"/>
        </w:rPr>
      </w:pPr>
      <w:r>
        <w:t xml:space="preserve">26.    </w:t>
      </w:r>
      <w:r>
        <w:rPr>
          <w:color w:val="000000"/>
        </w:rPr>
        <w:t>Philip Myburgh, 2018. Handbook for irrigation of wine grapes South Africa. Agricultural Research Council. (p253 -355).</w:t>
      </w:r>
    </w:p>
    <w:p w14:paraId="5AD60A39" w14:textId="77777777" w:rsidR="004D5379" w:rsidRDefault="00000000">
      <w:pPr>
        <w:pBdr>
          <w:top w:val="nil"/>
          <w:left w:val="nil"/>
          <w:bottom w:val="nil"/>
          <w:right w:val="nil"/>
          <w:between w:val="nil"/>
        </w:pBdr>
        <w:ind w:left="425"/>
        <w:jc w:val="both"/>
        <w:rPr>
          <w:color w:val="000000"/>
        </w:rPr>
      </w:pPr>
      <w:r>
        <w:t xml:space="preserve">27.    </w:t>
      </w:r>
      <w:r>
        <w:rPr>
          <w:color w:val="000000"/>
        </w:rPr>
        <w:t>Poblete-Echeverría, C. and Ortega-Farias, S. (2012). Parameterization of surface energy balance components over a drip-irrigated Merlot vineyard using reflectance and meteorological data. Irrigation Science 30, 485–497.</w:t>
      </w:r>
    </w:p>
    <w:p w14:paraId="60532172" w14:textId="77777777" w:rsidR="004D5379" w:rsidRDefault="00000000">
      <w:pPr>
        <w:pBdr>
          <w:top w:val="nil"/>
          <w:left w:val="nil"/>
          <w:bottom w:val="nil"/>
          <w:right w:val="nil"/>
          <w:between w:val="nil"/>
        </w:pBdr>
        <w:ind w:left="425"/>
        <w:jc w:val="both"/>
        <w:rPr>
          <w:color w:val="000000"/>
        </w:rPr>
      </w:pPr>
      <w:r>
        <w:t xml:space="preserve">28.    </w:t>
      </w:r>
      <w:r>
        <w:rPr>
          <w:color w:val="000000"/>
        </w:rPr>
        <w:t>Poblete-Echeverría, C., Olmedo, G.F., Ingram, B. and Bardeen, M. (2017). Detection and Segmentation of Vine Canopy in Ultra-High Spatial Resolution RGB Imagery Obtained from Unmanned Aerial Vehicle (UAV): A Case Study in a Commercial Vineyard. Remote Sensing 9 (268):14.</w:t>
      </w:r>
    </w:p>
    <w:p w14:paraId="7036EC1A" w14:textId="77777777" w:rsidR="004D5379" w:rsidRDefault="00000000">
      <w:pPr>
        <w:pBdr>
          <w:top w:val="nil"/>
          <w:left w:val="nil"/>
          <w:bottom w:val="nil"/>
          <w:right w:val="nil"/>
          <w:between w:val="nil"/>
        </w:pBdr>
        <w:ind w:left="425"/>
        <w:jc w:val="both"/>
        <w:rPr>
          <w:color w:val="0000EE"/>
          <w:u w:val="single"/>
        </w:rPr>
      </w:pPr>
      <w:r>
        <w:t xml:space="preserve">29.    Romero, I., García-escudero, E., &amp; Martín, I. (2010). </w:t>
      </w:r>
      <w:r>
        <w:rPr>
          <w:i/>
          <w:iCs/>
        </w:rPr>
        <w:t>Effects of Leaf Position on Blade and Petiole Mineral Nutrient Concentration of Tempranillo Grapevine (Vitis vinifera L.)</w:t>
      </w:r>
      <w:r>
        <w:t xml:space="preserve">. </w:t>
      </w:r>
      <w:r>
        <w:rPr>
          <w:i/>
          <w:iCs/>
        </w:rPr>
        <w:t>4</w:t>
      </w:r>
      <w:r>
        <w:t xml:space="preserve">, 544–550. </w:t>
      </w:r>
      <w:hyperlink r:id="rId51">
        <w:r>
          <w:rPr>
            <w:color w:val="0000EE"/>
            <w:u w:val="single"/>
          </w:rPr>
          <w:t>https://doi.org/10.5344/ajev.2010.09091</w:t>
        </w:r>
      </w:hyperlink>
    </w:p>
    <w:p w14:paraId="060C8B8C" w14:textId="77777777" w:rsidR="004D5379" w:rsidRDefault="00000000">
      <w:pPr>
        <w:pBdr>
          <w:top w:val="nil"/>
          <w:left w:val="nil"/>
          <w:bottom w:val="nil"/>
          <w:right w:val="nil"/>
          <w:between w:val="nil"/>
        </w:pBdr>
        <w:ind w:left="425"/>
        <w:jc w:val="both"/>
      </w:pPr>
      <w:r>
        <w:t>30.    Sassu, A.; Gambella, F.; Ghiani, L.; Mercenaro, L.; Caria, M.; Pazzona, A.L. Advances in Unmanned Aerial System Remote Sensing for Precision Viticulture. Sensors 2021, 21, 956.</w:t>
      </w:r>
    </w:p>
    <w:p w14:paraId="2A523521" w14:textId="77777777" w:rsidR="004D5379" w:rsidRDefault="00000000">
      <w:pPr>
        <w:pBdr>
          <w:top w:val="nil"/>
          <w:left w:val="nil"/>
          <w:bottom w:val="nil"/>
          <w:right w:val="nil"/>
          <w:between w:val="nil"/>
        </w:pBdr>
        <w:ind w:left="425"/>
        <w:jc w:val="both"/>
        <w:rPr>
          <w:color w:val="000000"/>
        </w:rPr>
      </w:pPr>
      <w:r>
        <w:t xml:space="preserve">31.    </w:t>
      </w:r>
      <w:r>
        <w:rPr>
          <w:color w:val="000000"/>
        </w:rPr>
        <w:t>Smart, R., and M. Robinson. (1991). Sunlight into wine; A handbook for winegrape canopy management. Ed. Winetitles. Adelaide, Australia. 72 pp.</w:t>
      </w:r>
    </w:p>
    <w:p w14:paraId="2ECD0077" w14:textId="77777777" w:rsidR="004D5379" w:rsidRDefault="00000000">
      <w:pPr>
        <w:pBdr>
          <w:top w:val="nil"/>
          <w:left w:val="nil"/>
          <w:bottom w:val="nil"/>
          <w:right w:val="nil"/>
          <w:between w:val="nil"/>
        </w:pBdr>
        <w:ind w:left="425"/>
        <w:jc w:val="both"/>
      </w:pPr>
      <w:r>
        <w:t>32.    Spayd, S. E., R. L. Wample, C. W. Nagel, R. G. Stevens, and R. G. Evans. 1991. Vineyard nitro-gen fertilization effects on must and wine composition and quality. In Proceedings of the International Symposium on Nitrogen in Grapes and Wine, ed. J. Rantz, 196–199. Davis, CA: American Society for Enology and Viticulture.</w:t>
      </w:r>
    </w:p>
    <w:p w14:paraId="0997A808" w14:textId="77777777" w:rsidR="004D5379" w:rsidRDefault="00000000">
      <w:pPr>
        <w:pBdr>
          <w:top w:val="nil"/>
          <w:left w:val="nil"/>
          <w:bottom w:val="nil"/>
          <w:right w:val="nil"/>
          <w:between w:val="nil"/>
        </w:pBdr>
        <w:ind w:left="425"/>
        <w:jc w:val="both"/>
      </w:pPr>
      <w:r>
        <w:t>33.    Trought, M.C.T. and Bramley, R.G.V. (2011) Vineyard variability in Marlborough, New Zealand: characterising spatial and temporal changes in fruit composition and juice quality in the vineyard. Australian Journal of Grape and Wine Research 17,79–89.</w:t>
      </w:r>
    </w:p>
    <w:p w14:paraId="1A15E35F" w14:textId="77777777" w:rsidR="004D5379" w:rsidRDefault="00000000">
      <w:pPr>
        <w:pBdr>
          <w:top w:val="nil"/>
          <w:left w:val="nil"/>
          <w:bottom w:val="nil"/>
          <w:right w:val="nil"/>
          <w:between w:val="nil"/>
        </w:pBdr>
        <w:ind w:left="425"/>
        <w:jc w:val="both"/>
      </w:pPr>
      <w:r>
        <w:t>34.    Trought, M.C.T., Dixon, R., Mills, T., Greven, M., Agnew, R., Mauk, J.L. and Praat, J.P. (2008) The impact of differences in soil texture within a vineyard on vine vigour, vine earliness and juice composition. Journal International des Sciences de la Vigne et du Vin 42,67–72.</w:t>
      </w:r>
    </w:p>
    <w:p w14:paraId="54C06A49" w14:textId="77777777" w:rsidR="004D5379" w:rsidRDefault="00000000">
      <w:pPr>
        <w:pBdr>
          <w:top w:val="nil"/>
          <w:left w:val="nil"/>
          <w:bottom w:val="nil"/>
          <w:right w:val="nil"/>
          <w:between w:val="nil"/>
        </w:pBdr>
        <w:ind w:left="425"/>
        <w:jc w:val="both"/>
      </w:pPr>
      <w:r>
        <w:t xml:space="preserve">35.    van Leeuwen, C., &amp; Seguin, G. (2006). The concept of terroir in viticulture. Journal of Wine Research, 17(1), 1–10. </w:t>
      </w:r>
      <w:hyperlink r:id="rId52">
        <w:r>
          <w:rPr>
            <w:color w:val="0000EE"/>
            <w:u w:val="single"/>
          </w:rPr>
          <w:t>https://doi.org/10.1080/09571260600633135</w:t>
        </w:r>
      </w:hyperlink>
      <w:r>
        <w:t>.</w:t>
      </w:r>
    </w:p>
    <w:p w14:paraId="74BA43E4" w14:textId="77777777" w:rsidR="004D5379" w:rsidRDefault="00000000">
      <w:pPr>
        <w:pBdr>
          <w:top w:val="nil"/>
          <w:left w:val="nil"/>
          <w:bottom w:val="nil"/>
          <w:right w:val="nil"/>
          <w:between w:val="nil"/>
        </w:pBdr>
        <w:ind w:left="425"/>
        <w:jc w:val="both"/>
      </w:pPr>
      <w:r>
        <w:t>36.    Zarco-Tejada, P.J., Guillén-Climent, M.L., Hernández-Clemente, R., Catalina, A., González, M.R., Martin, P.,2013 Estimating Leaf Carotenoid Content in Vineyards Using High Resolution Hyperspectral Imagery Acquired from an Unmmanned Aerial Vehicle (UAV). Agric. For. Meterol, 171-172, 281-294.</w:t>
      </w:r>
    </w:p>
    <w:p w14:paraId="28CB65B6" w14:textId="77777777" w:rsidR="004D5379" w:rsidRDefault="004D5379">
      <w:pPr>
        <w:pBdr>
          <w:top w:val="nil"/>
          <w:left w:val="nil"/>
          <w:bottom w:val="nil"/>
          <w:right w:val="nil"/>
          <w:between w:val="nil"/>
        </w:pBdr>
        <w:spacing w:line="360" w:lineRule="auto"/>
        <w:jc w:val="both"/>
      </w:pPr>
    </w:p>
    <w:p w14:paraId="1E09AF8A" w14:textId="77777777" w:rsidR="004D5379" w:rsidRDefault="00000000">
      <w:pPr>
        <w:pBdr>
          <w:top w:val="nil"/>
          <w:left w:val="nil"/>
          <w:bottom w:val="nil"/>
          <w:right w:val="nil"/>
          <w:between w:val="nil"/>
        </w:pBdr>
        <w:ind w:left="425"/>
        <w:jc w:val="both"/>
        <w:rPr>
          <w:color w:val="000000"/>
        </w:rPr>
      </w:pPr>
      <w:r>
        <w:t xml:space="preserve">37.    </w:t>
      </w:r>
      <w:r>
        <w:rPr>
          <w:color w:val="000000"/>
        </w:rPr>
        <w:t>Zuñiga, M., Ortega-Farias, S., Fuentes, S., Riveros-Burgos, C. and Poblete-Echeverría, C. (2018) Effects of three irrigation strategies on gas exchange relationships, plant water status, yield components and water productivity on grafted Carménère grapevines. Frontiers in Plant Science (9): 992.</w:t>
      </w:r>
    </w:p>
    <w:p w14:paraId="74A0125A" w14:textId="77777777" w:rsidR="004D5379" w:rsidRDefault="004D5379">
      <w:pPr>
        <w:pBdr>
          <w:top w:val="nil"/>
          <w:left w:val="nil"/>
          <w:bottom w:val="nil"/>
          <w:right w:val="nil"/>
          <w:between w:val="nil"/>
        </w:pBdr>
        <w:spacing w:after="300"/>
        <w:jc w:val="both"/>
        <w:rPr>
          <w:color w:val="000000"/>
        </w:rPr>
      </w:pPr>
    </w:p>
    <w:p w14:paraId="3BED0300" w14:textId="77777777" w:rsidR="004D5379" w:rsidRDefault="00000000">
      <w:pPr>
        <w:pBdr>
          <w:top w:val="nil"/>
          <w:left w:val="nil"/>
          <w:bottom w:val="nil"/>
          <w:right w:val="nil"/>
          <w:between w:val="nil"/>
        </w:pBdr>
        <w:spacing w:before="300" w:after="150"/>
        <w:jc w:val="both"/>
        <w:rPr>
          <w:b/>
          <w:bCs/>
        </w:rPr>
      </w:pPr>
      <w:r>
        <w:rPr>
          <w:b/>
          <w:bCs/>
        </w:rPr>
        <w:t>8. CONCLUSIONS AND RECOMMENDATIONS</w:t>
      </w:r>
    </w:p>
    <w:p w14:paraId="0E98FE08" w14:textId="77777777" w:rsidR="004D5379" w:rsidRDefault="004D5379">
      <w:pPr>
        <w:pBdr>
          <w:top w:val="nil"/>
          <w:left w:val="nil"/>
          <w:bottom w:val="nil"/>
          <w:right w:val="nil"/>
          <w:between w:val="nil"/>
        </w:pBdr>
        <w:jc w:val="both"/>
        <w:rPr>
          <w:b/>
          <w:bCs/>
        </w:rPr>
      </w:pPr>
    </w:p>
    <w:p w14:paraId="1E562305" w14:textId="77777777" w:rsidR="004D5379" w:rsidRDefault="00000000">
      <w:pPr>
        <w:pBdr>
          <w:top w:val="nil"/>
          <w:left w:val="nil"/>
          <w:bottom w:val="nil"/>
          <w:right w:val="nil"/>
          <w:between w:val="nil"/>
        </w:pBdr>
        <w:spacing w:after="30" w:line="360" w:lineRule="auto"/>
        <w:jc w:val="both"/>
      </w:pPr>
      <w:r>
        <w:t xml:space="preserve">In this project, multiple technologies were tested for monitoring the response of vines to water deficit, considering spatial and temporal variability. The conceptual idea was to capture information at different levels by implementing 5 monitoring units. The 5 monitoring units (Unit 1 -Micrometeorological, Unit 2 - Meso and microclimate, Unit 3 in-vine monitoring, Unit 4 - In-soil monitoring and Unit 5 - Remote sensing) were successfully established in a commercial vineyard block during the season 2019-2020 and optimised/adjusted during the season 2020-2021. Field data were collected during the two growing seasons mentioned and the spatial variability was </w:t>
      </w:r>
      <w:r>
        <w:lastRenderedPageBreak/>
        <w:t>analysed considering this temporal effect indicating changes intra-season and between the seasons.</w:t>
      </w:r>
    </w:p>
    <w:p w14:paraId="698A2D70" w14:textId="77777777" w:rsidR="004D5379" w:rsidRDefault="004D5379">
      <w:pPr>
        <w:pBdr>
          <w:top w:val="nil"/>
          <w:left w:val="nil"/>
          <w:bottom w:val="nil"/>
          <w:right w:val="nil"/>
          <w:between w:val="nil"/>
        </w:pBdr>
        <w:spacing w:after="30" w:line="360" w:lineRule="auto"/>
        <w:jc w:val="both"/>
      </w:pPr>
    </w:p>
    <w:p w14:paraId="74FE0B7C" w14:textId="77777777" w:rsidR="004D5379" w:rsidRDefault="00000000">
      <w:pPr>
        <w:pBdr>
          <w:top w:val="nil"/>
          <w:left w:val="nil"/>
          <w:bottom w:val="nil"/>
          <w:right w:val="nil"/>
          <w:between w:val="nil"/>
        </w:pBdr>
        <w:spacing w:line="360" w:lineRule="auto"/>
        <w:ind w:firstLine="720"/>
        <w:jc w:val="both"/>
      </w:pPr>
      <w:r>
        <w:t>The main results indicated in the section were obtained under natural variability conditions (Commercially irrigated). The treatments applied (Dryland vs Double irrigation) were implemented only to have control conditions for testing the new methods.</w:t>
      </w:r>
      <w:r>
        <w:rPr>
          <w:color w:val="4F81BD"/>
        </w:rPr>
        <w:t xml:space="preserve"> </w:t>
      </w:r>
      <w:r>
        <w:t>The experimental block was defined as homogenous by the farm manager and all practices were always done evenly in all areas of the block. However, with the datasets collected in this project and the subsequent analysis was possible to implement a water stress classification of the experimental block using a geo-statistic approach. In this sense, our results indicated a spatial variability higher than 30% for most of the analysed parameters. Three water stress classes were defined and geolocated in the experimental block. The statistical analysis of the classification proposed indicated significant differences for fruit and wine quality parameters analysed among the water stress classes.</w:t>
      </w:r>
    </w:p>
    <w:p w14:paraId="510B802B" w14:textId="77777777" w:rsidR="004D5379" w:rsidRDefault="00000000">
      <w:pPr>
        <w:pBdr>
          <w:top w:val="nil"/>
          <w:left w:val="nil"/>
          <w:bottom w:val="nil"/>
          <w:right w:val="nil"/>
          <w:between w:val="nil"/>
        </w:pBdr>
        <w:spacing w:after="30" w:line="360" w:lineRule="auto"/>
        <w:jc w:val="both"/>
      </w:pPr>
      <w:r>
        <w:t>The results of this study support with solid evidence the effects of water stress on fruit and wine quality parameters. The vines under middle and severe water stress conditions presented higher values of most of the quality indicators (e.g., anthocyanins, tannins, and sugar) however the yield was highly compromised with decreases up to 50% in the most extreme conditions.</w:t>
      </w:r>
    </w:p>
    <w:p w14:paraId="4140CFA8" w14:textId="77777777" w:rsidR="004D5379" w:rsidRDefault="00000000">
      <w:pPr>
        <w:pBdr>
          <w:top w:val="nil"/>
          <w:left w:val="nil"/>
          <w:bottom w:val="nil"/>
          <w:right w:val="nil"/>
          <w:between w:val="nil"/>
        </w:pBdr>
        <w:spacing w:after="30" w:line="360" w:lineRule="auto"/>
        <w:ind w:firstLine="720"/>
        <w:jc w:val="both"/>
      </w:pPr>
      <w:r>
        <w:t>In this project, different techniques and methodologies were used to assess the water stress variability. Individual techniques presented promising results for the detection and classification of water stress (e.g., thermography), but also some limitations and pitfalls that are described and analysed in this report. The results of this study and improvements in the methodologies proposed (data analysis, settings and hardware) established the basis for the new FShip3 project supported by Winetech and the Water research commission (WRC).</w:t>
      </w:r>
    </w:p>
    <w:p w14:paraId="6E6B384B" w14:textId="77777777" w:rsidR="004D5379" w:rsidRDefault="00000000">
      <w:pPr>
        <w:pBdr>
          <w:top w:val="nil"/>
          <w:left w:val="nil"/>
          <w:bottom w:val="nil"/>
          <w:right w:val="nil"/>
          <w:between w:val="nil"/>
        </w:pBdr>
        <w:spacing w:after="30" w:line="360" w:lineRule="auto"/>
        <w:ind w:firstLine="720"/>
        <w:jc w:val="both"/>
      </w:pPr>
      <w:r>
        <w:t> </w:t>
      </w:r>
    </w:p>
    <w:p w14:paraId="225B9467" w14:textId="77777777" w:rsidR="004D5379" w:rsidRDefault="00000000">
      <w:pPr>
        <w:pBdr>
          <w:top w:val="nil"/>
          <w:left w:val="nil"/>
          <w:bottom w:val="nil"/>
          <w:right w:val="nil"/>
          <w:between w:val="nil"/>
        </w:pBdr>
        <w:spacing w:after="30" w:line="360" w:lineRule="auto"/>
        <w:jc w:val="both"/>
        <w:rPr>
          <w:u w:val="single"/>
        </w:rPr>
      </w:pPr>
      <w:r>
        <w:rPr>
          <w:u w:val="single"/>
        </w:rPr>
        <w:t>Links to published Articles:</w:t>
      </w:r>
    </w:p>
    <w:p w14:paraId="2E58F056" w14:textId="77777777" w:rsidR="004D5379" w:rsidRDefault="00000000">
      <w:pPr>
        <w:pBdr>
          <w:top w:val="nil"/>
          <w:left w:val="nil"/>
          <w:bottom w:val="nil"/>
          <w:right w:val="nil"/>
          <w:between w:val="nil"/>
        </w:pBdr>
        <w:spacing w:after="30" w:line="360" w:lineRule="auto"/>
        <w:jc w:val="both"/>
      </w:pPr>
      <w:r>
        <w:t>Intra-block spatial and temporal variability of plant water status and its effect on grape and wine parameters.</w:t>
      </w:r>
    </w:p>
    <w:p w14:paraId="2508E092" w14:textId="77777777" w:rsidR="004D5379" w:rsidRDefault="00000000">
      <w:pPr>
        <w:pBdr>
          <w:top w:val="nil"/>
          <w:left w:val="nil"/>
          <w:bottom w:val="nil"/>
          <w:right w:val="nil"/>
          <w:between w:val="nil"/>
        </w:pBdr>
        <w:spacing w:after="30" w:line="360" w:lineRule="auto"/>
        <w:jc w:val="both"/>
        <w:rPr>
          <w:color w:val="0000EE"/>
          <w:u w:val="single"/>
        </w:rPr>
      </w:pPr>
      <w:hyperlink r:id="rId53">
        <w:r>
          <w:rPr>
            <w:color w:val="0000EE"/>
            <w:u w:val="single"/>
          </w:rPr>
          <w:t>https://www.sciencedirect.com/science/article/pii/S037837742032240X</w:t>
        </w:r>
      </w:hyperlink>
    </w:p>
    <w:p w14:paraId="609C05E6" w14:textId="77777777" w:rsidR="004D5379" w:rsidRDefault="00000000">
      <w:pPr>
        <w:pBdr>
          <w:top w:val="nil"/>
          <w:left w:val="nil"/>
          <w:bottom w:val="nil"/>
          <w:right w:val="nil"/>
          <w:between w:val="nil"/>
        </w:pBdr>
        <w:spacing w:after="30" w:line="360" w:lineRule="auto"/>
        <w:jc w:val="both"/>
      </w:pPr>
      <w:r>
        <w:t> </w:t>
      </w:r>
    </w:p>
    <w:p w14:paraId="5C9B1F9F" w14:textId="77777777" w:rsidR="004D5379" w:rsidRDefault="00000000">
      <w:pPr>
        <w:pBdr>
          <w:top w:val="nil"/>
          <w:left w:val="nil"/>
          <w:bottom w:val="nil"/>
          <w:right w:val="nil"/>
          <w:between w:val="nil"/>
        </w:pBdr>
        <w:spacing w:after="30" w:line="360" w:lineRule="auto"/>
        <w:jc w:val="both"/>
      </w:pPr>
      <w:r>
        <w:t>Automating reference temperature measurements for crop water stress index calculations: A case study on grapevines</w:t>
      </w:r>
    </w:p>
    <w:p w14:paraId="4618F326" w14:textId="77777777" w:rsidR="004D5379" w:rsidRDefault="00000000">
      <w:pPr>
        <w:pBdr>
          <w:top w:val="nil"/>
          <w:left w:val="nil"/>
          <w:bottom w:val="nil"/>
          <w:right w:val="nil"/>
          <w:between w:val="nil"/>
        </w:pBdr>
        <w:spacing w:after="30" w:line="360" w:lineRule="auto"/>
        <w:jc w:val="both"/>
        <w:rPr>
          <w:color w:val="0000EE"/>
          <w:u w:val="single"/>
        </w:rPr>
      </w:pPr>
      <w:hyperlink r:id="rId54">
        <w:r>
          <w:rPr>
            <w:color w:val="0000EE"/>
            <w:u w:val="single"/>
          </w:rPr>
          <w:t>https://www.sciencedirect.com/science/article/pii/S0168169922006391</w:t>
        </w:r>
      </w:hyperlink>
    </w:p>
    <w:p w14:paraId="4634D138" w14:textId="77777777" w:rsidR="004D5379" w:rsidRDefault="00000000">
      <w:pPr>
        <w:pBdr>
          <w:top w:val="nil"/>
          <w:left w:val="nil"/>
          <w:bottom w:val="nil"/>
          <w:right w:val="nil"/>
          <w:between w:val="nil"/>
        </w:pBdr>
        <w:spacing w:after="30" w:line="360" w:lineRule="auto"/>
        <w:jc w:val="both"/>
      </w:pPr>
      <w:r>
        <w:t> </w:t>
      </w:r>
    </w:p>
    <w:p w14:paraId="734B3811" w14:textId="77777777" w:rsidR="004D5379" w:rsidRDefault="00000000">
      <w:pPr>
        <w:pBdr>
          <w:top w:val="nil"/>
          <w:left w:val="nil"/>
          <w:bottom w:val="nil"/>
          <w:right w:val="nil"/>
          <w:between w:val="nil"/>
        </w:pBdr>
        <w:jc w:val="both"/>
      </w:pPr>
      <w:r>
        <w:t>A multicultivar approach for grape bunch weight estimation using image analysis</w:t>
      </w:r>
    </w:p>
    <w:p w14:paraId="27B2E581" w14:textId="77777777" w:rsidR="004D5379" w:rsidRDefault="00000000">
      <w:pPr>
        <w:pBdr>
          <w:top w:val="nil"/>
          <w:left w:val="nil"/>
          <w:bottom w:val="nil"/>
          <w:right w:val="nil"/>
          <w:between w:val="nil"/>
        </w:pBdr>
        <w:jc w:val="both"/>
        <w:rPr>
          <w:color w:val="0000EE"/>
          <w:u w:val="single"/>
        </w:rPr>
      </w:pPr>
      <w:hyperlink r:id="rId55">
        <w:r>
          <w:rPr>
            <w:color w:val="0000EE"/>
            <w:u w:val="single"/>
          </w:rPr>
          <w:t>https://www.mdpi.com/2311-7524/8/3/233</w:t>
        </w:r>
      </w:hyperlink>
    </w:p>
    <w:p w14:paraId="151B4D1F" w14:textId="77777777" w:rsidR="004D5379" w:rsidRDefault="004D5379">
      <w:pPr>
        <w:pBdr>
          <w:top w:val="nil"/>
          <w:left w:val="nil"/>
          <w:bottom w:val="nil"/>
          <w:right w:val="nil"/>
          <w:between w:val="nil"/>
        </w:pBdr>
        <w:spacing w:after="300"/>
        <w:jc w:val="both"/>
        <w:rPr>
          <w:color w:val="0000EE"/>
          <w:u w:val="single"/>
        </w:rPr>
      </w:pPr>
    </w:p>
    <w:p w14:paraId="536A6E22" w14:textId="77777777" w:rsidR="004D5379" w:rsidRDefault="00000000">
      <w:pPr>
        <w:pBdr>
          <w:top w:val="nil"/>
          <w:left w:val="nil"/>
          <w:bottom w:val="nil"/>
          <w:right w:val="nil"/>
          <w:between w:val="nil"/>
        </w:pBdr>
        <w:spacing w:before="300" w:after="150"/>
        <w:jc w:val="both"/>
        <w:rPr>
          <w:b/>
          <w:bCs/>
        </w:rPr>
      </w:pPr>
      <w:r>
        <w:rPr>
          <w:b/>
          <w:bCs/>
        </w:rPr>
        <w:lastRenderedPageBreak/>
        <w:t>9. PLANNED OUTPUTS</w:t>
      </w:r>
    </w:p>
    <w:p w14:paraId="35100052" w14:textId="77777777" w:rsidR="004D5379" w:rsidRDefault="00000000">
      <w:pPr>
        <w:pBdr>
          <w:top w:val="nil"/>
          <w:left w:val="nil"/>
          <w:bottom w:val="nil"/>
          <w:right w:val="nil"/>
          <w:between w:val="nil"/>
        </w:pBdr>
        <w:jc w:val="both"/>
        <w:rPr>
          <w:b/>
          <w:bCs/>
        </w:rPr>
      </w:pPr>
      <w:r>
        <w:rPr>
          <w:b/>
          <w:bCs/>
        </w:rPr>
        <w:t>a) TECHNOLOGY DEVELOPMENT, PRODUCTS AND PATENTS</w:t>
      </w:r>
    </w:p>
    <w:p w14:paraId="41E907D4" w14:textId="77777777" w:rsidR="004D5379" w:rsidRDefault="004D5379">
      <w:pPr>
        <w:pBdr>
          <w:top w:val="nil"/>
          <w:left w:val="nil"/>
          <w:bottom w:val="nil"/>
          <w:right w:val="nil"/>
          <w:between w:val="nil"/>
        </w:pBdr>
        <w:jc w:val="both"/>
        <w:rPr>
          <w:b/>
          <w:bCs/>
        </w:rPr>
      </w:pPr>
    </w:p>
    <w:p w14:paraId="23DE3924" w14:textId="77777777" w:rsidR="004D5379" w:rsidRDefault="00000000">
      <w:pPr>
        <w:pBdr>
          <w:top w:val="nil"/>
          <w:left w:val="nil"/>
          <w:bottom w:val="nil"/>
          <w:right w:val="nil"/>
          <w:between w:val="nil"/>
        </w:pBdr>
        <w:jc w:val="both"/>
        <w:rPr>
          <w:color w:val="000000"/>
        </w:rPr>
      </w:pPr>
      <w:r>
        <w:rPr>
          <w:color w:val="000000"/>
        </w:rPr>
        <w:t>Protocols, methodologies, and guidelines to interpret the IVMS results will be delivered as products of this project. All algorithms and methodologies used in this project are being developed for research purposes. Technology developed regarding Dassie Robot is part of the IGWS/CSIR initiative on hardware and software development. The thermal system used in this project is part of Winetech-VinPro innovation program. The software and hardware regarding Hyperspectral analysis are property of Polariks (private company). The use of Hyperspectral data is regulated by a collaborative research agreement between Polariks and Stellenbosch University. The software and hardware regarding electrical sensors are property of Vegetal Signals (private company). The use of data from the electrical sensors is part of the Winetech project NP17-2020.</w:t>
      </w:r>
    </w:p>
    <w:p w14:paraId="1F42EDDA" w14:textId="77777777" w:rsidR="004D5379" w:rsidRDefault="00000000">
      <w:pPr>
        <w:pBdr>
          <w:top w:val="nil"/>
          <w:left w:val="nil"/>
          <w:bottom w:val="nil"/>
          <w:right w:val="nil"/>
          <w:between w:val="nil"/>
        </w:pBdr>
        <w:spacing w:after="150"/>
        <w:jc w:val="both"/>
        <w:rPr>
          <w:b/>
          <w:bCs/>
        </w:rPr>
      </w:pPr>
      <w:r>
        <w:rPr>
          <w:b/>
          <w:bCs/>
        </w:rPr>
        <w:t>b) SUGGESTIONS FOR TECHNOLOGY TRANSFER</w:t>
      </w:r>
    </w:p>
    <w:p w14:paraId="65AB7A84" w14:textId="77777777" w:rsidR="004D5379" w:rsidRDefault="00000000">
      <w:pPr>
        <w:pBdr>
          <w:top w:val="nil"/>
          <w:left w:val="nil"/>
          <w:bottom w:val="nil"/>
          <w:right w:val="nil"/>
          <w:between w:val="nil"/>
        </w:pBdr>
        <w:spacing w:before="75" w:after="525"/>
        <w:jc w:val="both"/>
      </w:pPr>
      <w:r>
        <w:t>-Thelema Field visit Winetech- Vinpro – 31 January 2020 (Anel Andrag, Lucinda Heyns). - Honours Training Programme: 01- 05 February 2021.</w:t>
      </w:r>
    </w:p>
    <w:p w14:paraId="7E880E3D" w14:textId="77777777" w:rsidR="004D5379" w:rsidRDefault="00000000">
      <w:pPr>
        <w:pBdr>
          <w:top w:val="nil"/>
          <w:left w:val="nil"/>
          <w:bottom w:val="nil"/>
          <w:right w:val="nil"/>
          <w:between w:val="nil"/>
        </w:pBdr>
        <w:spacing w:after="150"/>
        <w:jc w:val="both"/>
        <w:rPr>
          <w:b/>
          <w:bCs/>
        </w:rPr>
      </w:pPr>
      <w:r>
        <w:rPr>
          <w:b/>
          <w:bCs/>
        </w:rPr>
        <w:t>c) HUMAN RESOURCES DEVELOPMENT / TRAINING (STUDENTS)</w:t>
      </w:r>
    </w:p>
    <w:tbl>
      <w:tblPr>
        <w:tblStyle w:val="a9"/>
        <w:tblW w:w="936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340"/>
        <w:gridCol w:w="1404"/>
        <w:gridCol w:w="1872"/>
        <w:gridCol w:w="1872"/>
        <w:gridCol w:w="1872"/>
      </w:tblGrid>
      <w:tr w:rsidR="004D5379" w14:paraId="047068BF" w14:textId="77777777">
        <w:tc>
          <w:tcPr>
            <w:tcW w:w="2340" w:type="dxa"/>
            <w:shd w:val="clear" w:color="auto" w:fill="C2D79C"/>
            <w:tcMar>
              <w:top w:w="150" w:type="dxa"/>
              <w:left w:w="75" w:type="dxa"/>
              <w:bottom w:w="150" w:type="dxa"/>
              <w:right w:w="0" w:type="dxa"/>
            </w:tcMar>
            <w:vAlign w:val="center"/>
          </w:tcPr>
          <w:p w14:paraId="449736C4" w14:textId="77777777" w:rsidR="004D5379" w:rsidRDefault="00000000">
            <w:pPr>
              <w:pBdr>
                <w:top w:val="nil"/>
                <w:left w:val="nil"/>
                <w:bottom w:val="nil"/>
                <w:right w:val="nil"/>
                <w:between w:val="nil"/>
              </w:pBdr>
              <w:spacing w:before="150" w:after="150"/>
              <w:rPr>
                <w:b/>
                <w:bCs/>
                <w:sz w:val="18"/>
                <w:szCs w:val="18"/>
              </w:rPr>
            </w:pPr>
            <w:r>
              <w:rPr>
                <w:b/>
                <w:bCs/>
                <w:sz w:val="18"/>
                <w:szCs w:val="18"/>
              </w:rPr>
              <w:t>Student Name and Surname</w:t>
            </w:r>
          </w:p>
        </w:tc>
        <w:tc>
          <w:tcPr>
            <w:tcW w:w="1404" w:type="dxa"/>
            <w:shd w:val="clear" w:color="auto" w:fill="C2D79C"/>
            <w:tcMar>
              <w:top w:w="150" w:type="dxa"/>
              <w:left w:w="75" w:type="dxa"/>
              <w:bottom w:w="150" w:type="dxa"/>
              <w:right w:w="0" w:type="dxa"/>
            </w:tcMar>
            <w:vAlign w:val="center"/>
          </w:tcPr>
          <w:p w14:paraId="781CD9BD" w14:textId="77777777" w:rsidR="004D5379" w:rsidRDefault="00000000">
            <w:pPr>
              <w:pBdr>
                <w:top w:val="nil"/>
                <w:left w:val="nil"/>
                <w:bottom w:val="nil"/>
                <w:right w:val="nil"/>
                <w:between w:val="nil"/>
              </w:pBdr>
              <w:spacing w:before="150" w:after="150"/>
              <w:rPr>
                <w:b/>
                <w:bCs/>
                <w:sz w:val="18"/>
                <w:szCs w:val="18"/>
              </w:rPr>
            </w:pPr>
            <w:r>
              <w:rPr>
                <w:b/>
                <w:bCs/>
                <w:sz w:val="18"/>
                <w:szCs w:val="18"/>
              </w:rPr>
              <w:t>Student Nationality</w:t>
            </w:r>
          </w:p>
        </w:tc>
        <w:tc>
          <w:tcPr>
            <w:tcW w:w="1872" w:type="dxa"/>
            <w:shd w:val="clear" w:color="auto" w:fill="C2D79C"/>
            <w:tcMar>
              <w:top w:w="150" w:type="dxa"/>
              <w:left w:w="75" w:type="dxa"/>
              <w:bottom w:w="150" w:type="dxa"/>
              <w:right w:w="0" w:type="dxa"/>
            </w:tcMar>
            <w:vAlign w:val="center"/>
          </w:tcPr>
          <w:p w14:paraId="05DA0E04" w14:textId="77777777" w:rsidR="004D5379" w:rsidRDefault="00000000">
            <w:pPr>
              <w:pBdr>
                <w:top w:val="nil"/>
                <w:left w:val="nil"/>
                <w:bottom w:val="nil"/>
                <w:right w:val="nil"/>
                <w:between w:val="nil"/>
              </w:pBdr>
              <w:spacing w:before="150" w:after="150"/>
              <w:rPr>
                <w:b/>
                <w:bCs/>
                <w:sz w:val="18"/>
                <w:szCs w:val="18"/>
              </w:rPr>
            </w:pPr>
            <w:r>
              <w:rPr>
                <w:b/>
                <w:bCs/>
                <w:sz w:val="18"/>
                <w:szCs w:val="18"/>
              </w:rPr>
              <w:t>Degree (eg Hons, MSc)</w:t>
            </w:r>
          </w:p>
        </w:tc>
        <w:tc>
          <w:tcPr>
            <w:tcW w:w="1872" w:type="dxa"/>
            <w:shd w:val="clear" w:color="auto" w:fill="C2D79C"/>
            <w:tcMar>
              <w:top w:w="150" w:type="dxa"/>
              <w:left w:w="75" w:type="dxa"/>
              <w:bottom w:w="150" w:type="dxa"/>
              <w:right w:w="0" w:type="dxa"/>
            </w:tcMar>
            <w:vAlign w:val="center"/>
          </w:tcPr>
          <w:p w14:paraId="195867BA" w14:textId="77777777" w:rsidR="004D5379" w:rsidRDefault="00000000">
            <w:pPr>
              <w:pBdr>
                <w:top w:val="nil"/>
                <w:left w:val="nil"/>
                <w:bottom w:val="nil"/>
                <w:right w:val="nil"/>
                <w:between w:val="nil"/>
              </w:pBdr>
              <w:spacing w:before="150" w:after="150"/>
              <w:rPr>
                <w:b/>
                <w:bCs/>
                <w:sz w:val="18"/>
                <w:szCs w:val="18"/>
              </w:rPr>
            </w:pPr>
            <w:r>
              <w:rPr>
                <w:b/>
                <w:bCs/>
                <w:sz w:val="18"/>
                <w:szCs w:val="18"/>
              </w:rPr>
              <w:t>Level of studies in final year of project</w:t>
            </w:r>
          </w:p>
        </w:tc>
        <w:tc>
          <w:tcPr>
            <w:tcW w:w="1872" w:type="dxa"/>
            <w:shd w:val="clear" w:color="auto" w:fill="C2D79C"/>
            <w:tcMar>
              <w:top w:w="150" w:type="dxa"/>
              <w:left w:w="75" w:type="dxa"/>
              <w:bottom w:w="150" w:type="dxa"/>
              <w:right w:w="0" w:type="dxa"/>
            </w:tcMar>
            <w:vAlign w:val="center"/>
          </w:tcPr>
          <w:p w14:paraId="6F900DDA" w14:textId="77777777" w:rsidR="004D5379" w:rsidRDefault="00000000">
            <w:pPr>
              <w:pBdr>
                <w:top w:val="nil"/>
                <w:left w:val="nil"/>
                <w:bottom w:val="nil"/>
                <w:right w:val="nil"/>
                <w:between w:val="nil"/>
              </w:pBdr>
              <w:spacing w:before="150" w:after="150"/>
              <w:rPr>
                <w:b/>
                <w:bCs/>
                <w:sz w:val="18"/>
                <w:szCs w:val="18"/>
              </w:rPr>
            </w:pPr>
            <w:r>
              <w:rPr>
                <w:b/>
                <w:bCs/>
                <w:sz w:val="18"/>
                <w:szCs w:val="18"/>
              </w:rPr>
              <w:t>Total Bursary Cost for Industry for entire project</w:t>
            </w:r>
          </w:p>
        </w:tc>
      </w:tr>
      <w:tr w:rsidR="004D5379" w14:paraId="087D41D1" w14:textId="77777777">
        <w:tc>
          <w:tcPr>
            <w:tcW w:w="2340" w:type="dxa"/>
            <w:shd w:val="clear" w:color="auto" w:fill="C2D79C"/>
            <w:tcMar>
              <w:top w:w="75" w:type="dxa"/>
              <w:left w:w="75" w:type="dxa"/>
              <w:bottom w:w="75" w:type="dxa"/>
              <w:right w:w="0" w:type="dxa"/>
            </w:tcMar>
          </w:tcPr>
          <w:p w14:paraId="676F274C" w14:textId="77777777" w:rsidR="004D5379" w:rsidRDefault="00000000">
            <w:pPr>
              <w:pBdr>
                <w:top w:val="nil"/>
                <w:left w:val="nil"/>
                <w:bottom w:val="nil"/>
                <w:right w:val="nil"/>
                <w:between w:val="nil"/>
              </w:pBdr>
              <w:spacing w:before="75" w:after="75"/>
              <w:jc w:val="both"/>
              <w:rPr>
                <w:b/>
                <w:bCs/>
                <w:sz w:val="18"/>
                <w:szCs w:val="18"/>
              </w:rPr>
            </w:pPr>
            <w:r>
              <w:rPr>
                <w:b/>
                <w:bCs/>
                <w:sz w:val="18"/>
                <w:szCs w:val="18"/>
              </w:rPr>
              <w:t>Honours</w:t>
            </w:r>
          </w:p>
        </w:tc>
        <w:tc>
          <w:tcPr>
            <w:tcW w:w="1404" w:type="dxa"/>
            <w:shd w:val="clear" w:color="auto" w:fill="C2D79C"/>
            <w:tcMar>
              <w:top w:w="75" w:type="dxa"/>
              <w:left w:w="0" w:type="dxa"/>
              <w:bottom w:w="75" w:type="dxa"/>
              <w:right w:w="0" w:type="dxa"/>
            </w:tcMar>
          </w:tcPr>
          <w:p w14:paraId="2E438C7E" w14:textId="77777777" w:rsidR="004D5379" w:rsidRDefault="004D5379">
            <w:pPr>
              <w:pBdr>
                <w:top w:val="nil"/>
                <w:left w:val="nil"/>
                <w:bottom w:val="nil"/>
                <w:right w:val="nil"/>
                <w:between w:val="nil"/>
              </w:pBdr>
              <w:spacing w:line="276" w:lineRule="auto"/>
              <w:rPr>
                <w:b/>
                <w:bCs/>
                <w:sz w:val="18"/>
                <w:szCs w:val="18"/>
              </w:rPr>
            </w:pPr>
          </w:p>
        </w:tc>
        <w:tc>
          <w:tcPr>
            <w:tcW w:w="1872" w:type="dxa"/>
            <w:shd w:val="clear" w:color="auto" w:fill="C2D79C"/>
            <w:tcMar>
              <w:top w:w="75" w:type="dxa"/>
              <w:left w:w="0" w:type="dxa"/>
              <w:bottom w:w="75" w:type="dxa"/>
              <w:right w:w="0" w:type="dxa"/>
            </w:tcMar>
          </w:tcPr>
          <w:p w14:paraId="7071773E" w14:textId="77777777" w:rsidR="004D5379" w:rsidRDefault="004D5379">
            <w:pPr>
              <w:pBdr>
                <w:top w:val="nil"/>
                <w:left w:val="nil"/>
                <w:bottom w:val="nil"/>
                <w:right w:val="nil"/>
                <w:between w:val="nil"/>
              </w:pBdr>
              <w:spacing w:line="276" w:lineRule="auto"/>
              <w:rPr>
                <w:b/>
                <w:bCs/>
                <w:sz w:val="18"/>
                <w:szCs w:val="18"/>
              </w:rPr>
            </w:pPr>
          </w:p>
        </w:tc>
        <w:tc>
          <w:tcPr>
            <w:tcW w:w="1872" w:type="dxa"/>
            <w:shd w:val="clear" w:color="auto" w:fill="C2D79C"/>
            <w:tcMar>
              <w:top w:w="75" w:type="dxa"/>
              <w:left w:w="0" w:type="dxa"/>
              <w:bottom w:w="75" w:type="dxa"/>
              <w:right w:w="0" w:type="dxa"/>
            </w:tcMar>
          </w:tcPr>
          <w:p w14:paraId="4BF86B93" w14:textId="77777777" w:rsidR="004D5379" w:rsidRDefault="004D5379">
            <w:pPr>
              <w:pBdr>
                <w:top w:val="nil"/>
                <w:left w:val="nil"/>
                <w:bottom w:val="nil"/>
                <w:right w:val="nil"/>
                <w:between w:val="nil"/>
              </w:pBdr>
              <w:spacing w:line="276" w:lineRule="auto"/>
              <w:rPr>
                <w:b/>
                <w:bCs/>
                <w:sz w:val="18"/>
                <w:szCs w:val="18"/>
              </w:rPr>
            </w:pPr>
          </w:p>
        </w:tc>
        <w:tc>
          <w:tcPr>
            <w:tcW w:w="1872" w:type="dxa"/>
            <w:shd w:val="clear" w:color="auto" w:fill="C2D79C"/>
            <w:tcMar>
              <w:top w:w="75" w:type="dxa"/>
              <w:left w:w="75" w:type="dxa"/>
              <w:bottom w:w="75" w:type="dxa"/>
              <w:right w:w="0" w:type="dxa"/>
            </w:tcMar>
            <w:vAlign w:val="center"/>
          </w:tcPr>
          <w:p w14:paraId="1443CF88" w14:textId="77777777" w:rsidR="004D5379" w:rsidRDefault="004D5379">
            <w:pPr>
              <w:pBdr>
                <w:top w:val="nil"/>
                <w:left w:val="nil"/>
                <w:bottom w:val="nil"/>
                <w:right w:val="nil"/>
                <w:between w:val="nil"/>
              </w:pBdr>
              <w:spacing w:line="276" w:lineRule="auto"/>
              <w:rPr>
                <w:b/>
                <w:bCs/>
                <w:sz w:val="18"/>
                <w:szCs w:val="18"/>
              </w:rPr>
            </w:pPr>
          </w:p>
        </w:tc>
      </w:tr>
      <w:tr w:rsidR="004D5379" w14:paraId="494FE0E1" w14:textId="77777777">
        <w:tc>
          <w:tcPr>
            <w:tcW w:w="2340" w:type="dxa"/>
            <w:shd w:val="clear" w:color="auto" w:fill="C2D79C"/>
            <w:tcMar>
              <w:top w:w="75" w:type="dxa"/>
              <w:left w:w="75" w:type="dxa"/>
              <w:bottom w:w="75" w:type="dxa"/>
              <w:right w:w="0" w:type="dxa"/>
            </w:tcMar>
          </w:tcPr>
          <w:p w14:paraId="4852A540" w14:textId="77777777" w:rsidR="004D5379" w:rsidRDefault="00000000">
            <w:pPr>
              <w:pBdr>
                <w:top w:val="nil"/>
                <w:left w:val="nil"/>
                <w:bottom w:val="nil"/>
                <w:right w:val="nil"/>
                <w:between w:val="nil"/>
              </w:pBdr>
              <w:spacing w:before="75" w:after="75"/>
              <w:jc w:val="both"/>
              <w:rPr>
                <w:b/>
                <w:bCs/>
                <w:sz w:val="18"/>
                <w:szCs w:val="18"/>
              </w:rPr>
            </w:pPr>
            <w:r>
              <w:rPr>
                <w:b/>
                <w:bCs/>
                <w:sz w:val="18"/>
                <w:szCs w:val="18"/>
              </w:rPr>
              <w:t>Masters</w:t>
            </w:r>
          </w:p>
        </w:tc>
        <w:tc>
          <w:tcPr>
            <w:tcW w:w="1404" w:type="dxa"/>
            <w:shd w:val="clear" w:color="auto" w:fill="C2D79C"/>
            <w:tcMar>
              <w:top w:w="75" w:type="dxa"/>
              <w:left w:w="0" w:type="dxa"/>
              <w:bottom w:w="75" w:type="dxa"/>
              <w:right w:w="0" w:type="dxa"/>
            </w:tcMar>
          </w:tcPr>
          <w:p w14:paraId="259A562D" w14:textId="77777777" w:rsidR="004D5379" w:rsidRDefault="004D5379">
            <w:pPr>
              <w:pBdr>
                <w:top w:val="nil"/>
                <w:left w:val="nil"/>
                <w:bottom w:val="nil"/>
                <w:right w:val="nil"/>
                <w:between w:val="nil"/>
              </w:pBdr>
              <w:spacing w:line="276" w:lineRule="auto"/>
              <w:rPr>
                <w:b/>
                <w:bCs/>
                <w:sz w:val="18"/>
                <w:szCs w:val="18"/>
              </w:rPr>
            </w:pPr>
          </w:p>
        </w:tc>
        <w:tc>
          <w:tcPr>
            <w:tcW w:w="1872" w:type="dxa"/>
            <w:shd w:val="clear" w:color="auto" w:fill="C2D79C"/>
            <w:tcMar>
              <w:top w:w="75" w:type="dxa"/>
              <w:left w:w="0" w:type="dxa"/>
              <w:bottom w:w="75" w:type="dxa"/>
              <w:right w:w="0" w:type="dxa"/>
            </w:tcMar>
          </w:tcPr>
          <w:p w14:paraId="2CE8D297" w14:textId="77777777" w:rsidR="004D5379" w:rsidRDefault="004D5379">
            <w:pPr>
              <w:pBdr>
                <w:top w:val="nil"/>
                <w:left w:val="nil"/>
                <w:bottom w:val="nil"/>
                <w:right w:val="nil"/>
                <w:between w:val="nil"/>
              </w:pBdr>
              <w:spacing w:line="276" w:lineRule="auto"/>
              <w:rPr>
                <w:b/>
                <w:bCs/>
                <w:sz w:val="18"/>
                <w:szCs w:val="18"/>
              </w:rPr>
            </w:pPr>
          </w:p>
        </w:tc>
        <w:tc>
          <w:tcPr>
            <w:tcW w:w="1872" w:type="dxa"/>
            <w:shd w:val="clear" w:color="auto" w:fill="C2D79C"/>
            <w:tcMar>
              <w:top w:w="75" w:type="dxa"/>
              <w:left w:w="0" w:type="dxa"/>
              <w:bottom w:w="75" w:type="dxa"/>
              <w:right w:w="0" w:type="dxa"/>
            </w:tcMar>
          </w:tcPr>
          <w:p w14:paraId="7AE3C750" w14:textId="77777777" w:rsidR="004D5379" w:rsidRDefault="004D5379">
            <w:pPr>
              <w:pBdr>
                <w:top w:val="nil"/>
                <w:left w:val="nil"/>
                <w:bottom w:val="nil"/>
                <w:right w:val="nil"/>
                <w:between w:val="nil"/>
              </w:pBdr>
              <w:spacing w:line="276" w:lineRule="auto"/>
              <w:rPr>
                <w:b/>
                <w:bCs/>
                <w:sz w:val="18"/>
                <w:szCs w:val="18"/>
              </w:rPr>
            </w:pPr>
          </w:p>
        </w:tc>
        <w:tc>
          <w:tcPr>
            <w:tcW w:w="1872" w:type="dxa"/>
            <w:shd w:val="clear" w:color="auto" w:fill="C2D79C"/>
            <w:tcMar>
              <w:top w:w="75" w:type="dxa"/>
              <w:left w:w="75" w:type="dxa"/>
              <w:bottom w:w="75" w:type="dxa"/>
              <w:right w:w="0" w:type="dxa"/>
            </w:tcMar>
            <w:vAlign w:val="center"/>
          </w:tcPr>
          <w:p w14:paraId="0F624DD0" w14:textId="77777777" w:rsidR="004D5379" w:rsidRDefault="004D5379">
            <w:pPr>
              <w:pBdr>
                <w:top w:val="nil"/>
                <w:left w:val="nil"/>
                <w:bottom w:val="nil"/>
                <w:right w:val="nil"/>
                <w:between w:val="nil"/>
              </w:pBdr>
              <w:spacing w:line="276" w:lineRule="auto"/>
              <w:rPr>
                <w:b/>
                <w:bCs/>
                <w:sz w:val="18"/>
                <w:szCs w:val="18"/>
              </w:rPr>
            </w:pPr>
          </w:p>
        </w:tc>
      </w:tr>
      <w:tr w:rsidR="004D5379" w14:paraId="24E9D373" w14:textId="77777777">
        <w:tc>
          <w:tcPr>
            <w:tcW w:w="2340" w:type="dxa"/>
            <w:tcMar>
              <w:top w:w="75" w:type="dxa"/>
              <w:left w:w="75" w:type="dxa"/>
              <w:bottom w:w="75" w:type="dxa"/>
              <w:right w:w="0" w:type="dxa"/>
            </w:tcMar>
            <w:vAlign w:val="center"/>
          </w:tcPr>
          <w:p w14:paraId="1872FA0C" w14:textId="77777777" w:rsidR="004D5379" w:rsidRDefault="00000000">
            <w:pPr>
              <w:pBdr>
                <w:top w:val="nil"/>
                <w:left w:val="nil"/>
                <w:bottom w:val="nil"/>
                <w:right w:val="nil"/>
                <w:between w:val="nil"/>
              </w:pBdr>
              <w:spacing w:before="75" w:after="75"/>
              <w:jc w:val="both"/>
              <w:rPr>
                <w:sz w:val="18"/>
                <w:szCs w:val="18"/>
              </w:rPr>
            </w:pPr>
            <w:r>
              <w:rPr>
                <w:sz w:val="18"/>
                <w:szCs w:val="18"/>
              </w:rPr>
              <w:t>Jaco Luus</w:t>
            </w:r>
          </w:p>
        </w:tc>
        <w:tc>
          <w:tcPr>
            <w:tcW w:w="1404" w:type="dxa"/>
            <w:tcMar>
              <w:top w:w="75" w:type="dxa"/>
              <w:left w:w="75" w:type="dxa"/>
              <w:bottom w:w="75" w:type="dxa"/>
              <w:right w:w="0" w:type="dxa"/>
            </w:tcMar>
            <w:vAlign w:val="center"/>
          </w:tcPr>
          <w:p w14:paraId="0DEF5DD4" w14:textId="77777777" w:rsidR="004D5379" w:rsidRDefault="004D5379">
            <w:pPr>
              <w:pBdr>
                <w:top w:val="nil"/>
                <w:left w:val="nil"/>
                <w:bottom w:val="nil"/>
                <w:right w:val="nil"/>
                <w:between w:val="nil"/>
              </w:pBdr>
              <w:spacing w:line="276" w:lineRule="auto"/>
              <w:rPr>
                <w:sz w:val="18"/>
                <w:szCs w:val="18"/>
              </w:rPr>
            </w:pPr>
          </w:p>
        </w:tc>
        <w:tc>
          <w:tcPr>
            <w:tcW w:w="1872" w:type="dxa"/>
            <w:tcMar>
              <w:top w:w="75" w:type="dxa"/>
              <w:left w:w="75" w:type="dxa"/>
              <w:bottom w:w="75" w:type="dxa"/>
              <w:right w:w="0" w:type="dxa"/>
            </w:tcMar>
            <w:vAlign w:val="center"/>
          </w:tcPr>
          <w:p w14:paraId="32EF3BB9" w14:textId="77777777" w:rsidR="004D5379" w:rsidRDefault="00000000">
            <w:pPr>
              <w:pBdr>
                <w:top w:val="nil"/>
                <w:left w:val="nil"/>
                <w:bottom w:val="nil"/>
                <w:right w:val="nil"/>
                <w:between w:val="nil"/>
              </w:pBdr>
              <w:spacing w:before="75" w:after="75"/>
              <w:jc w:val="both"/>
              <w:rPr>
                <w:sz w:val="18"/>
                <w:szCs w:val="18"/>
              </w:rPr>
            </w:pPr>
            <w:r>
              <w:rPr>
                <w:sz w:val="18"/>
                <w:szCs w:val="18"/>
              </w:rPr>
              <w:t>MSc</w:t>
            </w:r>
          </w:p>
        </w:tc>
        <w:tc>
          <w:tcPr>
            <w:tcW w:w="1872" w:type="dxa"/>
            <w:tcMar>
              <w:top w:w="75" w:type="dxa"/>
              <w:left w:w="75" w:type="dxa"/>
              <w:bottom w:w="75" w:type="dxa"/>
              <w:right w:w="0" w:type="dxa"/>
            </w:tcMar>
            <w:vAlign w:val="center"/>
          </w:tcPr>
          <w:p w14:paraId="1ED2FA68" w14:textId="77777777" w:rsidR="004D5379" w:rsidRDefault="004D5379">
            <w:pPr>
              <w:pBdr>
                <w:top w:val="nil"/>
                <w:left w:val="nil"/>
                <w:bottom w:val="nil"/>
                <w:right w:val="nil"/>
                <w:between w:val="nil"/>
              </w:pBdr>
              <w:spacing w:line="276" w:lineRule="auto"/>
              <w:rPr>
                <w:sz w:val="18"/>
                <w:szCs w:val="18"/>
              </w:rPr>
            </w:pPr>
          </w:p>
        </w:tc>
        <w:tc>
          <w:tcPr>
            <w:tcW w:w="1872" w:type="dxa"/>
            <w:tcMar>
              <w:top w:w="75" w:type="dxa"/>
              <w:left w:w="75" w:type="dxa"/>
              <w:bottom w:w="75" w:type="dxa"/>
              <w:right w:w="0" w:type="dxa"/>
            </w:tcMar>
            <w:vAlign w:val="center"/>
          </w:tcPr>
          <w:p w14:paraId="1EDD253A" w14:textId="77777777" w:rsidR="004D5379" w:rsidRDefault="00000000">
            <w:pPr>
              <w:pBdr>
                <w:top w:val="nil"/>
                <w:left w:val="nil"/>
                <w:bottom w:val="nil"/>
                <w:right w:val="nil"/>
                <w:between w:val="nil"/>
              </w:pBdr>
              <w:spacing w:before="75" w:after="75"/>
              <w:jc w:val="both"/>
              <w:rPr>
                <w:sz w:val="18"/>
                <w:szCs w:val="18"/>
              </w:rPr>
            </w:pPr>
            <w:r>
              <w:rPr>
                <w:sz w:val="18"/>
                <w:szCs w:val="18"/>
              </w:rPr>
              <w:t>R 0</w:t>
            </w:r>
          </w:p>
        </w:tc>
      </w:tr>
      <w:tr w:rsidR="004D5379" w14:paraId="4FA47E76" w14:textId="77777777">
        <w:tc>
          <w:tcPr>
            <w:tcW w:w="2340" w:type="dxa"/>
            <w:tcMar>
              <w:top w:w="75" w:type="dxa"/>
              <w:left w:w="75" w:type="dxa"/>
              <w:bottom w:w="75" w:type="dxa"/>
              <w:right w:w="0" w:type="dxa"/>
            </w:tcMar>
            <w:vAlign w:val="center"/>
          </w:tcPr>
          <w:p w14:paraId="3961B127" w14:textId="77777777" w:rsidR="004D5379" w:rsidRDefault="00000000">
            <w:pPr>
              <w:pBdr>
                <w:top w:val="nil"/>
                <w:left w:val="nil"/>
                <w:bottom w:val="nil"/>
                <w:right w:val="nil"/>
                <w:between w:val="nil"/>
              </w:pBdr>
              <w:spacing w:before="75" w:after="75"/>
              <w:jc w:val="both"/>
              <w:rPr>
                <w:sz w:val="18"/>
                <w:szCs w:val="18"/>
              </w:rPr>
            </w:pPr>
            <w:r>
              <w:rPr>
                <w:sz w:val="18"/>
                <w:szCs w:val="18"/>
              </w:rPr>
              <w:t>Aladino Jasse</w:t>
            </w:r>
          </w:p>
        </w:tc>
        <w:tc>
          <w:tcPr>
            <w:tcW w:w="1404" w:type="dxa"/>
            <w:tcMar>
              <w:top w:w="75" w:type="dxa"/>
              <w:left w:w="75" w:type="dxa"/>
              <w:bottom w:w="75" w:type="dxa"/>
              <w:right w:w="0" w:type="dxa"/>
            </w:tcMar>
            <w:vAlign w:val="center"/>
          </w:tcPr>
          <w:p w14:paraId="73D5FEDB" w14:textId="77777777" w:rsidR="004D5379" w:rsidRDefault="004D5379">
            <w:pPr>
              <w:pBdr>
                <w:top w:val="nil"/>
                <w:left w:val="nil"/>
                <w:bottom w:val="nil"/>
                <w:right w:val="nil"/>
                <w:between w:val="nil"/>
              </w:pBdr>
              <w:spacing w:line="276" w:lineRule="auto"/>
              <w:rPr>
                <w:sz w:val="18"/>
                <w:szCs w:val="18"/>
              </w:rPr>
            </w:pPr>
          </w:p>
        </w:tc>
        <w:tc>
          <w:tcPr>
            <w:tcW w:w="1872" w:type="dxa"/>
            <w:tcMar>
              <w:top w:w="75" w:type="dxa"/>
              <w:left w:w="75" w:type="dxa"/>
              <w:bottom w:w="75" w:type="dxa"/>
              <w:right w:w="0" w:type="dxa"/>
            </w:tcMar>
            <w:vAlign w:val="center"/>
          </w:tcPr>
          <w:p w14:paraId="739F01A7" w14:textId="77777777" w:rsidR="004D5379" w:rsidRDefault="00000000">
            <w:pPr>
              <w:pBdr>
                <w:top w:val="nil"/>
                <w:left w:val="nil"/>
                <w:bottom w:val="nil"/>
                <w:right w:val="nil"/>
                <w:between w:val="nil"/>
              </w:pBdr>
              <w:spacing w:before="75" w:after="75"/>
              <w:jc w:val="both"/>
              <w:rPr>
                <w:sz w:val="18"/>
                <w:szCs w:val="18"/>
              </w:rPr>
            </w:pPr>
            <w:r>
              <w:rPr>
                <w:sz w:val="18"/>
                <w:szCs w:val="18"/>
              </w:rPr>
              <w:t>MSc</w:t>
            </w:r>
          </w:p>
        </w:tc>
        <w:tc>
          <w:tcPr>
            <w:tcW w:w="1872" w:type="dxa"/>
            <w:tcMar>
              <w:top w:w="75" w:type="dxa"/>
              <w:left w:w="75" w:type="dxa"/>
              <w:bottom w:w="75" w:type="dxa"/>
              <w:right w:w="0" w:type="dxa"/>
            </w:tcMar>
            <w:vAlign w:val="center"/>
          </w:tcPr>
          <w:p w14:paraId="360F6BAA" w14:textId="77777777" w:rsidR="004D5379" w:rsidRDefault="004D5379">
            <w:pPr>
              <w:pBdr>
                <w:top w:val="nil"/>
                <w:left w:val="nil"/>
                <w:bottom w:val="nil"/>
                <w:right w:val="nil"/>
                <w:between w:val="nil"/>
              </w:pBdr>
              <w:spacing w:line="276" w:lineRule="auto"/>
              <w:rPr>
                <w:sz w:val="18"/>
                <w:szCs w:val="18"/>
              </w:rPr>
            </w:pPr>
          </w:p>
        </w:tc>
        <w:tc>
          <w:tcPr>
            <w:tcW w:w="1872" w:type="dxa"/>
            <w:tcMar>
              <w:top w:w="75" w:type="dxa"/>
              <w:left w:w="75" w:type="dxa"/>
              <w:bottom w:w="75" w:type="dxa"/>
              <w:right w:w="0" w:type="dxa"/>
            </w:tcMar>
            <w:vAlign w:val="center"/>
          </w:tcPr>
          <w:p w14:paraId="08A22650" w14:textId="77777777" w:rsidR="004D5379" w:rsidRDefault="00000000">
            <w:pPr>
              <w:pBdr>
                <w:top w:val="nil"/>
                <w:left w:val="nil"/>
                <w:bottom w:val="nil"/>
                <w:right w:val="nil"/>
                <w:between w:val="nil"/>
              </w:pBdr>
              <w:spacing w:before="75" w:after="75"/>
              <w:jc w:val="both"/>
              <w:rPr>
                <w:sz w:val="18"/>
                <w:szCs w:val="18"/>
              </w:rPr>
            </w:pPr>
            <w:r>
              <w:rPr>
                <w:sz w:val="18"/>
                <w:szCs w:val="18"/>
              </w:rPr>
              <w:t>R 0</w:t>
            </w:r>
          </w:p>
        </w:tc>
      </w:tr>
      <w:tr w:rsidR="004D5379" w14:paraId="42972D75" w14:textId="77777777">
        <w:tc>
          <w:tcPr>
            <w:tcW w:w="2340" w:type="dxa"/>
            <w:shd w:val="clear" w:color="auto" w:fill="C2D79C"/>
            <w:tcMar>
              <w:top w:w="75" w:type="dxa"/>
              <w:left w:w="75" w:type="dxa"/>
              <w:bottom w:w="75" w:type="dxa"/>
              <w:right w:w="0" w:type="dxa"/>
            </w:tcMar>
          </w:tcPr>
          <w:p w14:paraId="749465EE" w14:textId="77777777" w:rsidR="004D5379" w:rsidRDefault="00000000">
            <w:pPr>
              <w:pBdr>
                <w:top w:val="nil"/>
                <w:left w:val="nil"/>
                <w:bottom w:val="nil"/>
                <w:right w:val="nil"/>
                <w:between w:val="nil"/>
              </w:pBdr>
              <w:spacing w:before="75" w:after="75"/>
              <w:jc w:val="both"/>
              <w:rPr>
                <w:b/>
                <w:bCs/>
                <w:sz w:val="18"/>
                <w:szCs w:val="18"/>
              </w:rPr>
            </w:pPr>
            <w:r>
              <w:rPr>
                <w:b/>
                <w:bCs/>
                <w:sz w:val="18"/>
                <w:szCs w:val="18"/>
              </w:rPr>
              <w:t>PhD</w:t>
            </w:r>
          </w:p>
        </w:tc>
        <w:tc>
          <w:tcPr>
            <w:tcW w:w="1404" w:type="dxa"/>
            <w:shd w:val="clear" w:color="auto" w:fill="C2D79C"/>
            <w:tcMar>
              <w:top w:w="75" w:type="dxa"/>
              <w:left w:w="0" w:type="dxa"/>
              <w:bottom w:w="75" w:type="dxa"/>
              <w:right w:w="0" w:type="dxa"/>
            </w:tcMar>
          </w:tcPr>
          <w:p w14:paraId="7C175F55" w14:textId="77777777" w:rsidR="004D5379" w:rsidRDefault="004D5379">
            <w:pPr>
              <w:pBdr>
                <w:top w:val="nil"/>
                <w:left w:val="nil"/>
                <w:bottom w:val="nil"/>
                <w:right w:val="nil"/>
                <w:between w:val="nil"/>
              </w:pBdr>
              <w:spacing w:line="276" w:lineRule="auto"/>
              <w:rPr>
                <w:b/>
                <w:bCs/>
                <w:sz w:val="18"/>
                <w:szCs w:val="18"/>
              </w:rPr>
            </w:pPr>
          </w:p>
        </w:tc>
        <w:tc>
          <w:tcPr>
            <w:tcW w:w="1872" w:type="dxa"/>
            <w:shd w:val="clear" w:color="auto" w:fill="C2D79C"/>
            <w:tcMar>
              <w:top w:w="75" w:type="dxa"/>
              <w:left w:w="0" w:type="dxa"/>
              <w:bottom w:w="75" w:type="dxa"/>
              <w:right w:w="0" w:type="dxa"/>
            </w:tcMar>
          </w:tcPr>
          <w:p w14:paraId="27B13418" w14:textId="77777777" w:rsidR="004D5379" w:rsidRDefault="004D5379">
            <w:pPr>
              <w:pBdr>
                <w:top w:val="nil"/>
                <w:left w:val="nil"/>
                <w:bottom w:val="nil"/>
                <w:right w:val="nil"/>
                <w:between w:val="nil"/>
              </w:pBdr>
              <w:spacing w:line="276" w:lineRule="auto"/>
              <w:rPr>
                <w:b/>
                <w:bCs/>
                <w:sz w:val="18"/>
                <w:szCs w:val="18"/>
              </w:rPr>
            </w:pPr>
          </w:p>
        </w:tc>
        <w:tc>
          <w:tcPr>
            <w:tcW w:w="1872" w:type="dxa"/>
            <w:shd w:val="clear" w:color="auto" w:fill="C2D79C"/>
            <w:tcMar>
              <w:top w:w="75" w:type="dxa"/>
              <w:left w:w="0" w:type="dxa"/>
              <w:bottom w:w="75" w:type="dxa"/>
              <w:right w:w="0" w:type="dxa"/>
            </w:tcMar>
          </w:tcPr>
          <w:p w14:paraId="54284C11" w14:textId="77777777" w:rsidR="004D5379" w:rsidRDefault="004D5379">
            <w:pPr>
              <w:pBdr>
                <w:top w:val="nil"/>
                <w:left w:val="nil"/>
                <w:bottom w:val="nil"/>
                <w:right w:val="nil"/>
                <w:between w:val="nil"/>
              </w:pBdr>
              <w:spacing w:line="276" w:lineRule="auto"/>
              <w:rPr>
                <w:b/>
                <w:bCs/>
                <w:sz w:val="18"/>
                <w:szCs w:val="18"/>
              </w:rPr>
            </w:pPr>
          </w:p>
        </w:tc>
        <w:tc>
          <w:tcPr>
            <w:tcW w:w="1872" w:type="dxa"/>
            <w:shd w:val="clear" w:color="auto" w:fill="C2D79C"/>
            <w:tcMar>
              <w:top w:w="75" w:type="dxa"/>
              <w:left w:w="75" w:type="dxa"/>
              <w:bottom w:w="75" w:type="dxa"/>
              <w:right w:w="0" w:type="dxa"/>
            </w:tcMar>
            <w:vAlign w:val="center"/>
          </w:tcPr>
          <w:p w14:paraId="28FB0FBA" w14:textId="77777777" w:rsidR="004D5379" w:rsidRDefault="004D5379">
            <w:pPr>
              <w:pBdr>
                <w:top w:val="nil"/>
                <w:left w:val="nil"/>
                <w:bottom w:val="nil"/>
                <w:right w:val="nil"/>
                <w:between w:val="nil"/>
              </w:pBdr>
              <w:spacing w:line="276" w:lineRule="auto"/>
              <w:rPr>
                <w:b/>
                <w:bCs/>
                <w:sz w:val="18"/>
                <w:szCs w:val="18"/>
              </w:rPr>
            </w:pPr>
          </w:p>
        </w:tc>
      </w:tr>
      <w:tr w:rsidR="004D5379" w14:paraId="56EAE450" w14:textId="77777777">
        <w:tc>
          <w:tcPr>
            <w:tcW w:w="2340" w:type="dxa"/>
            <w:tcMar>
              <w:top w:w="75" w:type="dxa"/>
              <w:left w:w="75" w:type="dxa"/>
              <w:bottom w:w="75" w:type="dxa"/>
              <w:right w:w="0" w:type="dxa"/>
            </w:tcMar>
            <w:vAlign w:val="center"/>
          </w:tcPr>
          <w:p w14:paraId="3CB7C802" w14:textId="77777777" w:rsidR="004D5379" w:rsidRDefault="00000000">
            <w:pPr>
              <w:pBdr>
                <w:top w:val="nil"/>
                <w:left w:val="nil"/>
                <w:bottom w:val="nil"/>
                <w:right w:val="nil"/>
                <w:between w:val="nil"/>
              </w:pBdr>
              <w:spacing w:before="75" w:after="75"/>
              <w:jc w:val="both"/>
              <w:rPr>
                <w:sz w:val="18"/>
                <w:szCs w:val="18"/>
              </w:rPr>
            </w:pPr>
            <w:r>
              <w:rPr>
                <w:sz w:val="18"/>
                <w:szCs w:val="18"/>
              </w:rPr>
              <w:t>Anke Berry</w:t>
            </w:r>
          </w:p>
        </w:tc>
        <w:tc>
          <w:tcPr>
            <w:tcW w:w="1404" w:type="dxa"/>
            <w:tcMar>
              <w:top w:w="75" w:type="dxa"/>
              <w:left w:w="75" w:type="dxa"/>
              <w:bottom w:w="75" w:type="dxa"/>
              <w:right w:w="0" w:type="dxa"/>
            </w:tcMar>
            <w:vAlign w:val="center"/>
          </w:tcPr>
          <w:p w14:paraId="7180BAC8" w14:textId="77777777" w:rsidR="004D5379" w:rsidRDefault="004D5379">
            <w:pPr>
              <w:pBdr>
                <w:top w:val="nil"/>
                <w:left w:val="nil"/>
                <w:bottom w:val="nil"/>
                <w:right w:val="nil"/>
                <w:between w:val="nil"/>
              </w:pBdr>
              <w:spacing w:line="276" w:lineRule="auto"/>
              <w:rPr>
                <w:sz w:val="18"/>
                <w:szCs w:val="18"/>
              </w:rPr>
            </w:pPr>
          </w:p>
        </w:tc>
        <w:tc>
          <w:tcPr>
            <w:tcW w:w="1872" w:type="dxa"/>
            <w:tcMar>
              <w:top w:w="75" w:type="dxa"/>
              <w:left w:w="75" w:type="dxa"/>
              <w:bottom w:w="75" w:type="dxa"/>
              <w:right w:w="0" w:type="dxa"/>
            </w:tcMar>
            <w:vAlign w:val="center"/>
          </w:tcPr>
          <w:p w14:paraId="728A847D" w14:textId="77777777" w:rsidR="004D5379" w:rsidRDefault="00000000">
            <w:pPr>
              <w:pBdr>
                <w:top w:val="nil"/>
                <w:left w:val="nil"/>
                <w:bottom w:val="nil"/>
                <w:right w:val="nil"/>
                <w:between w:val="nil"/>
              </w:pBdr>
              <w:spacing w:before="75" w:after="75"/>
              <w:jc w:val="both"/>
              <w:rPr>
                <w:sz w:val="18"/>
                <w:szCs w:val="18"/>
              </w:rPr>
            </w:pPr>
            <w:r>
              <w:rPr>
                <w:sz w:val="18"/>
                <w:szCs w:val="18"/>
              </w:rPr>
              <w:t>PhD</w:t>
            </w:r>
          </w:p>
        </w:tc>
        <w:tc>
          <w:tcPr>
            <w:tcW w:w="1872" w:type="dxa"/>
            <w:tcMar>
              <w:top w:w="75" w:type="dxa"/>
              <w:left w:w="75" w:type="dxa"/>
              <w:bottom w:w="75" w:type="dxa"/>
              <w:right w:w="0" w:type="dxa"/>
            </w:tcMar>
            <w:vAlign w:val="center"/>
          </w:tcPr>
          <w:p w14:paraId="470996BC" w14:textId="77777777" w:rsidR="004D5379" w:rsidRDefault="004D5379">
            <w:pPr>
              <w:pBdr>
                <w:top w:val="nil"/>
                <w:left w:val="nil"/>
                <w:bottom w:val="nil"/>
                <w:right w:val="nil"/>
                <w:between w:val="nil"/>
              </w:pBdr>
              <w:spacing w:line="276" w:lineRule="auto"/>
              <w:rPr>
                <w:sz w:val="18"/>
                <w:szCs w:val="18"/>
              </w:rPr>
            </w:pPr>
          </w:p>
        </w:tc>
        <w:tc>
          <w:tcPr>
            <w:tcW w:w="1872" w:type="dxa"/>
            <w:tcMar>
              <w:top w:w="75" w:type="dxa"/>
              <w:left w:w="75" w:type="dxa"/>
              <w:bottom w:w="75" w:type="dxa"/>
              <w:right w:w="0" w:type="dxa"/>
            </w:tcMar>
            <w:vAlign w:val="center"/>
          </w:tcPr>
          <w:p w14:paraId="55E896B8" w14:textId="77777777" w:rsidR="004D5379" w:rsidRDefault="00000000">
            <w:pPr>
              <w:pBdr>
                <w:top w:val="nil"/>
                <w:left w:val="nil"/>
                <w:bottom w:val="nil"/>
                <w:right w:val="nil"/>
                <w:between w:val="nil"/>
              </w:pBdr>
              <w:spacing w:before="75" w:after="75"/>
              <w:jc w:val="both"/>
              <w:rPr>
                <w:sz w:val="18"/>
                <w:szCs w:val="18"/>
              </w:rPr>
            </w:pPr>
            <w:r>
              <w:rPr>
                <w:sz w:val="18"/>
                <w:szCs w:val="18"/>
              </w:rPr>
              <w:t>R 0</w:t>
            </w:r>
          </w:p>
        </w:tc>
      </w:tr>
      <w:tr w:rsidR="004D5379" w14:paraId="0A795649" w14:textId="77777777">
        <w:tc>
          <w:tcPr>
            <w:tcW w:w="2340" w:type="dxa"/>
            <w:tcMar>
              <w:top w:w="75" w:type="dxa"/>
              <w:left w:w="75" w:type="dxa"/>
              <w:bottom w:w="75" w:type="dxa"/>
              <w:right w:w="0" w:type="dxa"/>
            </w:tcMar>
            <w:vAlign w:val="center"/>
          </w:tcPr>
          <w:p w14:paraId="0C45B83E" w14:textId="77777777" w:rsidR="004D5379" w:rsidRDefault="00000000">
            <w:pPr>
              <w:pBdr>
                <w:top w:val="nil"/>
                <w:left w:val="nil"/>
                <w:bottom w:val="nil"/>
                <w:right w:val="nil"/>
                <w:between w:val="nil"/>
              </w:pBdr>
              <w:spacing w:before="75" w:after="75"/>
              <w:jc w:val="both"/>
              <w:rPr>
                <w:sz w:val="18"/>
                <w:szCs w:val="18"/>
              </w:rPr>
            </w:pPr>
            <w:r>
              <w:rPr>
                <w:sz w:val="18"/>
                <w:szCs w:val="18"/>
              </w:rPr>
              <w:t>Stenford Matsikidze</w:t>
            </w:r>
          </w:p>
        </w:tc>
        <w:tc>
          <w:tcPr>
            <w:tcW w:w="1404" w:type="dxa"/>
            <w:tcMar>
              <w:top w:w="75" w:type="dxa"/>
              <w:left w:w="75" w:type="dxa"/>
              <w:bottom w:w="75" w:type="dxa"/>
              <w:right w:w="0" w:type="dxa"/>
            </w:tcMar>
            <w:vAlign w:val="center"/>
          </w:tcPr>
          <w:p w14:paraId="69B9DA91" w14:textId="77777777" w:rsidR="004D5379" w:rsidRDefault="004D5379">
            <w:pPr>
              <w:pBdr>
                <w:top w:val="nil"/>
                <w:left w:val="nil"/>
                <w:bottom w:val="nil"/>
                <w:right w:val="nil"/>
                <w:between w:val="nil"/>
              </w:pBdr>
              <w:spacing w:line="276" w:lineRule="auto"/>
              <w:rPr>
                <w:sz w:val="18"/>
                <w:szCs w:val="18"/>
              </w:rPr>
            </w:pPr>
          </w:p>
        </w:tc>
        <w:tc>
          <w:tcPr>
            <w:tcW w:w="1872" w:type="dxa"/>
            <w:tcMar>
              <w:top w:w="75" w:type="dxa"/>
              <w:left w:w="75" w:type="dxa"/>
              <w:bottom w:w="75" w:type="dxa"/>
              <w:right w:w="0" w:type="dxa"/>
            </w:tcMar>
            <w:vAlign w:val="center"/>
          </w:tcPr>
          <w:p w14:paraId="1A02E7C9" w14:textId="77777777" w:rsidR="004D5379" w:rsidRDefault="00000000">
            <w:pPr>
              <w:pBdr>
                <w:top w:val="nil"/>
                <w:left w:val="nil"/>
                <w:bottom w:val="nil"/>
                <w:right w:val="nil"/>
                <w:between w:val="nil"/>
              </w:pBdr>
              <w:spacing w:before="75" w:after="75"/>
              <w:jc w:val="both"/>
              <w:rPr>
                <w:sz w:val="18"/>
                <w:szCs w:val="18"/>
              </w:rPr>
            </w:pPr>
            <w:r>
              <w:rPr>
                <w:sz w:val="18"/>
                <w:szCs w:val="18"/>
              </w:rPr>
              <w:t>PhD</w:t>
            </w:r>
          </w:p>
        </w:tc>
        <w:tc>
          <w:tcPr>
            <w:tcW w:w="1872" w:type="dxa"/>
            <w:tcMar>
              <w:top w:w="75" w:type="dxa"/>
              <w:left w:w="75" w:type="dxa"/>
              <w:bottom w:w="75" w:type="dxa"/>
              <w:right w:w="0" w:type="dxa"/>
            </w:tcMar>
            <w:vAlign w:val="center"/>
          </w:tcPr>
          <w:p w14:paraId="7C82CE33" w14:textId="77777777" w:rsidR="004D5379" w:rsidRDefault="004D5379">
            <w:pPr>
              <w:pBdr>
                <w:top w:val="nil"/>
                <w:left w:val="nil"/>
                <w:bottom w:val="nil"/>
                <w:right w:val="nil"/>
                <w:between w:val="nil"/>
              </w:pBdr>
              <w:spacing w:line="276" w:lineRule="auto"/>
              <w:rPr>
                <w:sz w:val="18"/>
                <w:szCs w:val="18"/>
              </w:rPr>
            </w:pPr>
          </w:p>
        </w:tc>
        <w:tc>
          <w:tcPr>
            <w:tcW w:w="1872" w:type="dxa"/>
            <w:tcMar>
              <w:top w:w="75" w:type="dxa"/>
              <w:left w:w="75" w:type="dxa"/>
              <w:bottom w:w="75" w:type="dxa"/>
              <w:right w:w="0" w:type="dxa"/>
            </w:tcMar>
            <w:vAlign w:val="center"/>
          </w:tcPr>
          <w:p w14:paraId="412D85F8" w14:textId="77777777" w:rsidR="004D5379" w:rsidRDefault="00000000">
            <w:pPr>
              <w:pBdr>
                <w:top w:val="nil"/>
                <w:left w:val="nil"/>
                <w:bottom w:val="nil"/>
                <w:right w:val="nil"/>
                <w:between w:val="nil"/>
              </w:pBdr>
              <w:spacing w:before="75" w:after="75"/>
              <w:jc w:val="both"/>
              <w:rPr>
                <w:sz w:val="18"/>
                <w:szCs w:val="18"/>
              </w:rPr>
            </w:pPr>
            <w:r>
              <w:rPr>
                <w:sz w:val="18"/>
                <w:szCs w:val="18"/>
              </w:rPr>
              <w:t>R 0</w:t>
            </w:r>
          </w:p>
        </w:tc>
      </w:tr>
      <w:tr w:rsidR="004D5379" w14:paraId="73E1C09B" w14:textId="77777777">
        <w:tc>
          <w:tcPr>
            <w:tcW w:w="2340" w:type="dxa"/>
            <w:shd w:val="clear" w:color="auto" w:fill="C2D79C"/>
            <w:tcMar>
              <w:top w:w="75" w:type="dxa"/>
              <w:left w:w="75" w:type="dxa"/>
              <w:bottom w:w="75" w:type="dxa"/>
              <w:right w:w="0" w:type="dxa"/>
            </w:tcMar>
          </w:tcPr>
          <w:p w14:paraId="6BEFE42A" w14:textId="77777777" w:rsidR="004D5379" w:rsidRDefault="00000000">
            <w:pPr>
              <w:pBdr>
                <w:top w:val="nil"/>
                <w:left w:val="nil"/>
                <w:bottom w:val="nil"/>
                <w:right w:val="nil"/>
                <w:between w:val="nil"/>
              </w:pBdr>
              <w:spacing w:before="75" w:after="75"/>
              <w:jc w:val="both"/>
              <w:rPr>
                <w:b/>
                <w:bCs/>
                <w:sz w:val="18"/>
                <w:szCs w:val="18"/>
              </w:rPr>
            </w:pPr>
            <w:r>
              <w:rPr>
                <w:b/>
                <w:bCs/>
                <w:sz w:val="18"/>
                <w:szCs w:val="18"/>
              </w:rPr>
              <w:t>Postdocs</w:t>
            </w:r>
          </w:p>
        </w:tc>
        <w:tc>
          <w:tcPr>
            <w:tcW w:w="1404" w:type="dxa"/>
            <w:shd w:val="clear" w:color="auto" w:fill="C2D79C"/>
            <w:tcMar>
              <w:top w:w="75" w:type="dxa"/>
              <w:left w:w="0" w:type="dxa"/>
              <w:bottom w:w="75" w:type="dxa"/>
              <w:right w:w="0" w:type="dxa"/>
            </w:tcMar>
          </w:tcPr>
          <w:p w14:paraId="6D11218E" w14:textId="77777777" w:rsidR="004D5379" w:rsidRDefault="004D5379">
            <w:pPr>
              <w:pBdr>
                <w:top w:val="nil"/>
                <w:left w:val="nil"/>
                <w:bottom w:val="nil"/>
                <w:right w:val="nil"/>
                <w:between w:val="nil"/>
              </w:pBdr>
              <w:spacing w:line="276" w:lineRule="auto"/>
              <w:rPr>
                <w:b/>
                <w:bCs/>
                <w:sz w:val="18"/>
                <w:szCs w:val="18"/>
              </w:rPr>
            </w:pPr>
          </w:p>
        </w:tc>
        <w:tc>
          <w:tcPr>
            <w:tcW w:w="1872" w:type="dxa"/>
            <w:shd w:val="clear" w:color="auto" w:fill="C2D79C"/>
            <w:tcMar>
              <w:top w:w="75" w:type="dxa"/>
              <w:left w:w="0" w:type="dxa"/>
              <w:bottom w:w="75" w:type="dxa"/>
              <w:right w:w="0" w:type="dxa"/>
            </w:tcMar>
          </w:tcPr>
          <w:p w14:paraId="45413FFE" w14:textId="77777777" w:rsidR="004D5379" w:rsidRDefault="004D5379">
            <w:pPr>
              <w:pBdr>
                <w:top w:val="nil"/>
                <w:left w:val="nil"/>
                <w:bottom w:val="nil"/>
                <w:right w:val="nil"/>
                <w:between w:val="nil"/>
              </w:pBdr>
              <w:spacing w:line="276" w:lineRule="auto"/>
              <w:rPr>
                <w:b/>
                <w:bCs/>
                <w:sz w:val="18"/>
                <w:szCs w:val="18"/>
              </w:rPr>
            </w:pPr>
          </w:p>
        </w:tc>
        <w:tc>
          <w:tcPr>
            <w:tcW w:w="1872" w:type="dxa"/>
            <w:shd w:val="clear" w:color="auto" w:fill="C2D79C"/>
            <w:tcMar>
              <w:top w:w="75" w:type="dxa"/>
              <w:left w:w="0" w:type="dxa"/>
              <w:bottom w:w="75" w:type="dxa"/>
              <w:right w:w="0" w:type="dxa"/>
            </w:tcMar>
          </w:tcPr>
          <w:p w14:paraId="7340D367" w14:textId="77777777" w:rsidR="004D5379" w:rsidRDefault="004D5379">
            <w:pPr>
              <w:pBdr>
                <w:top w:val="nil"/>
                <w:left w:val="nil"/>
                <w:bottom w:val="nil"/>
                <w:right w:val="nil"/>
                <w:between w:val="nil"/>
              </w:pBdr>
              <w:spacing w:line="276" w:lineRule="auto"/>
              <w:rPr>
                <w:b/>
                <w:bCs/>
                <w:sz w:val="18"/>
                <w:szCs w:val="18"/>
              </w:rPr>
            </w:pPr>
          </w:p>
        </w:tc>
        <w:tc>
          <w:tcPr>
            <w:tcW w:w="1872" w:type="dxa"/>
            <w:shd w:val="clear" w:color="auto" w:fill="C2D79C"/>
            <w:tcMar>
              <w:top w:w="75" w:type="dxa"/>
              <w:left w:w="75" w:type="dxa"/>
              <w:bottom w:w="75" w:type="dxa"/>
              <w:right w:w="0" w:type="dxa"/>
            </w:tcMar>
            <w:vAlign w:val="center"/>
          </w:tcPr>
          <w:p w14:paraId="18FB1859" w14:textId="77777777" w:rsidR="004D5379" w:rsidRDefault="004D5379">
            <w:pPr>
              <w:pBdr>
                <w:top w:val="nil"/>
                <w:left w:val="nil"/>
                <w:bottom w:val="nil"/>
                <w:right w:val="nil"/>
                <w:between w:val="nil"/>
              </w:pBdr>
              <w:spacing w:line="276" w:lineRule="auto"/>
              <w:rPr>
                <w:b/>
                <w:bCs/>
                <w:sz w:val="18"/>
                <w:szCs w:val="18"/>
              </w:rPr>
            </w:pPr>
          </w:p>
        </w:tc>
      </w:tr>
    </w:tbl>
    <w:p w14:paraId="36A6F5F1" w14:textId="77777777" w:rsidR="004D5379" w:rsidRDefault="004D5379">
      <w:pPr>
        <w:pBdr>
          <w:top w:val="nil"/>
          <w:left w:val="nil"/>
          <w:bottom w:val="nil"/>
          <w:right w:val="nil"/>
          <w:between w:val="nil"/>
        </w:pBdr>
        <w:spacing w:after="300"/>
        <w:jc w:val="both"/>
        <w:rPr>
          <w:b/>
          <w:bCs/>
          <w:sz w:val="18"/>
          <w:szCs w:val="18"/>
        </w:rPr>
      </w:pPr>
    </w:p>
    <w:p w14:paraId="3E35ED4D" w14:textId="77777777" w:rsidR="004D5379" w:rsidRDefault="00000000">
      <w:pPr>
        <w:pBdr>
          <w:top w:val="nil"/>
          <w:left w:val="nil"/>
          <w:bottom w:val="nil"/>
          <w:right w:val="nil"/>
          <w:between w:val="nil"/>
        </w:pBdr>
        <w:spacing w:before="300" w:after="75"/>
        <w:jc w:val="both"/>
        <w:rPr>
          <w:b/>
          <w:bCs/>
        </w:rPr>
      </w:pPr>
      <w:r>
        <w:rPr>
          <w:b/>
          <w:bCs/>
        </w:rPr>
        <w:t>d) LIKELY PUBLICATIONS (POPULAR, PRESS RELEASES, SCIENTIFIC)</w:t>
      </w:r>
    </w:p>
    <w:p w14:paraId="35DD7924" w14:textId="77777777" w:rsidR="004D5379" w:rsidRDefault="00000000">
      <w:pPr>
        <w:pBdr>
          <w:top w:val="nil"/>
          <w:left w:val="nil"/>
          <w:bottom w:val="nil"/>
          <w:right w:val="nil"/>
          <w:between w:val="nil"/>
        </w:pBdr>
        <w:jc w:val="both"/>
      </w:pPr>
      <w:r>
        <w:t>Conference:</w:t>
      </w:r>
    </w:p>
    <w:p w14:paraId="0C7D2F93" w14:textId="77777777" w:rsidR="004D5379" w:rsidRDefault="00000000">
      <w:pPr>
        <w:pBdr>
          <w:top w:val="nil"/>
          <w:left w:val="nil"/>
          <w:bottom w:val="nil"/>
          <w:right w:val="nil"/>
          <w:between w:val="nil"/>
        </w:pBdr>
        <w:jc w:val="both"/>
      </w:pPr>
      <w:r>
        <w:t>Poblete-Echeverría, C., Berry, A., Luus, J. &amp; Vivier M.A. Use of VIS-NIR data for characterizing grapevine canopies: Remote and proximal sensing approaches at individual vine scale. Oral presentation: International Symposium on Vitiviniculture Sector: Which tools to face current challenges 14 -20 August 2022, Angers (France) (Accepted)</w:t>
      </w:r>
    </w:p>
    <w:p w14:paraId="3996D78B" w14:textId="77777777" w:rsidR="004D5379" w:rsidRDefault="004D5379">
      <w:pPr>
        <w:pBdr>
          <w:top w:val="nil"/>
          <w:left w:val="nil"/>
          <w:bottom w:val="nil"/>
          <w:right w:val="nil"/>
          <w:between w:val="nil"/>
        </w:pBdr>
        <w:jc w:val="both"/>
      </w:pPr>
    </w:p>
    <w:p w14:paraId="6AD7D1BA" w14:textId="77777777" w:rsidR="004D5379" w:rsidRDefault="00000000">
      <w:pPr>
        <w:pBdr>
          <w:top w:val="nil"/>
          <w:left w:val="nil"/>
          <w:bottom w:val="nil"/>
          <w:right w:val="nil"/>
          <w:between w:val="nil"/>
        </w:pBdr>
        <w:jc w:val="both"/>
      </w:pPr>
      <w:r>
        <w:t>Possible Publications:</w:t>
      </w:r>
    </w:p>
    <w:p w14:paraId="7495AB6D" w14:textId="77777777" w:rsidR="004D5379" w:rsidRDefault="00000000">
      <w:pPr>
        <w:pBdr>
          <w:top w:val="nil"/>
          <w:left w:val="nil"/>
          <w:bottom w:val="nil"/>
          <w:right w:val="nil"/>
          <w:between w:val="nil"/>
        </w:pBdr>
        <w:jc w:val="both"/>
      </w:pPr>
      <w:r>
        <w:t xml:space="preserve">Luus, J., Els, D., Poblete-Echeverría, C. (2022). Automation of the reference temperature measurements for crop water stress (CWSI) calculations: An exploratory case study on </w:t>
      </w:r>
      <w:r>
        <w:lastRenderedPageBreak/>
        <w:t>grapevines. Computer and electronics in Agriculture (Accepted).</w:t>
      </w:r>
    </w:p>
    <w:p w14:paraId="2CDE734E" w14:textId="77777777" w:rsidR="004D5379" w:rsidRDefault="004D5379">
      <w:pPr>
        <w:pBdr>
          <w:top w:val="nil"/>
          <w:left w:val="nil"/>
          <w:bottom w:val="nil"/>
          <w:right w:val="nil"/>
          <w:between w:val="nil"/>
        </w:pBdr>
        <w:jc w:val="both"/>
      </w:pPr>
    </w:p>
    <w:p w14:paraId="6CFA30CE" w14:textId="77777777" w:rsidR="004D5379" w:rsidRDefault="00000000">
      <w:pPr>
        <w:pBdr>
          <w:top w:val="nil"/>
          <w:left w:val="nil"/>
          <w:bottom w:val="nil"/>
          <w:right w:val="nil"/>
          <w:between w:val="nil"/>
        </w:pBdr>
        <w:jc w:val="both"/>
      </w:pPr>
      <w:r>
        <w:t>Anke Berry, PhD Thesis Topic: A multi-scale approach to characterise and manage intra-season spatial-temporal variability on vine responses in a vineyard. Stellenbosch University March 2022 (In progress)</w:t>
      </w:r>
    </w:p>
    <w:p w14:paraId="552F34E3" w14:textId="77777777" w:rsidR="004D5379" w:rsidRDefault="004D5379">
      <w:pPr>
        <w:pBdr>
          <w:top w:val="nil"/>
          <w:left w:val="nil"/>
          <w:bottom w:val="nil"/>
          <w:right w:val="nil"/>
          <w:between w:val="nil"/>
        </w:pBdr>
        <w:jc w:val="both"/>
      </w:pPr>
    </w:p>
    <w:p w14:paraId="0F0CD198" w14:textId="77777777" w:rsidR="004D5379" w:rsidRDefault="00000000">
      <w:pPr>
        <w:pBdr>
          <w:top w:val="nil"/>
          <w:left w:val="nil"/>
          <w:bottom w:val="nil"/>
          <w:right w:val="nil"/>
          <w:between w:val="nil"/>
        </w:pBdr>
        <w:jc w:val="both"/>
      </w:pPr>
      <w:r>
        <w:t>Berry, A., Vivier, M.A., Poblete-Echeverría, C. Intra-block variability of water stress based on remote sensing (drone, satellite) and image analysis methods. X International Symposium on Irrigation of Horticultural Crops. 29th January to 2nd February 2023. Stellenbosch (In progress)</w:t>
      </w:r>
    </w:p>
    <w:p w14:paraId="79D1619F" w14:textId="77777777" w:rsidR="004D5379" w:rsidRDefault="004D5379">
      <w:pPr>
        <w:pBdr>
          <w:top w:val="nil"/>
          <w:left w:val="nil"/>
          <w:bottom w:val="nil"/>
          <w:right w:val="nil"/>
          <w:between w:val="nil"/>
        </w:pBdr>
        <w:jc w:val="both"/>
      </w:pPr>
    </w:p>
    <w:p w14:paraId="709B13CF" w14:textId="77777777" w:rsidR="004D5379" w:rsidRDefault="00000000">
      <w:pPr>
        <w:pBdr>
          <w:top w:val="nil"/>
          <w:left w:val="nil"/>
          <w:bottom w:val="nil"/>
          <w:right w:val="nil"/>
          <w:between w:val="nil"/>
        </w:pBdr>
        <w:jc w:val="both"/>
      </w:pPr>
      <w:r>
        <w:t>Berry, A., Vivier, M.A., Poblete-Echeverría, C. Effect of vine nutrition on canopy size and grape juice parameters on a spatial variability context (In progress)</w:t>
      </w:r>
    </w:p>
    <w:p w14:paraId="0853E091" w14:textId="77777777" w:rsidR="004D5379" w:rsidRDefault="004D5379">
      <w:pPr>
        <w:pBdr>
          <w:top w:val="nil"/>
          <w:left w:val="nil"/>
          <w:bottom w:val="nil"/>
          <w:right w:val="nil"/>
          <w:between w:val="nil"/>
        </w:pBdr>
        <w:spacing w:after="300"/>
        <w:jc w:val="both"/>
      </w:pPr>
    </w:p>
    <w:p w14:paraId="14DAD19A" w14:textId="77777777" w:rsidR="004D5379" w:rsidRDefault="00000000">
      <w:pPr>
        <w:pBdr>
          <w:top w:val="nil"/>
          <w:left w:val="nil"/>
          <w:bottom w:val="nil"/>
          <w:right w:val="nil"/>
          <w:between w:val="nil"/>
        </w:pBdr>
        <w:spacing w:before="300" w:after="75"/>
        <w:jc w:val="both"/>
        <w:rPr>
          <w:b/>
          <w:bCs/>
        </w:rPr>
      </w:pPr>
      <w:r>
        <w:rPr>
          <w:b/>
          <w:bCs/>
        </w:rPr>
        <w:t>e) PRESENTATIONS/PAPERS THAT COULD BE DELIVERED</w:t>
      </w:r>
    </w:p>
    <w:p w14:paraId="29A7B9E4" w14:textId="77777777" w:rsidR="004D5379" w:rsidRDefault="00000000">
      <w:pPr>
        <w:pBdr>
          <w:top w:val="nil"/>
          <w:left w:val="nil"/>
          <w:bottom w:val="nil"/>
          <w:right w:val="nil"/>
          <w:between w:val="nil"/>
        </w:pBdr>
        <w:jc w:val="both"/>
      </w:pPr>
      <w:r>
        <w:t>Stenford Matsikidze. PhD Thesis Topic: Plant water stress determination using proximal thermal infrared and multispectral reflectance remote sensing techniques. Stellenbosch University March 2022.</w:t>
      </w:r>
    </w:p>
    <w:p w14:paraId="22933B78" w14:textId="77777777" w:rsidR="004D5379" w:rsidRDefault="004D5379">
      <w:pPr>
        <w:pBdr>
          <w:top w:val="nil"/>
          <w:left w:val="nil"/>
          <w:bottom w:val="nil"/>
          <w:right w:val="nil"/>
          <w:between w:val="nil"/>
        </w:pBdr>
        <w:jc w:val="both"/>
      </w:pPr>
    </w:p>
    <w:p w14:paraId="055D23B1" w14:textId="77777777" w:rsidR="004D5379" w:rsidRDefault="00000000">
      <w:pPr>
        <w:pBdr>
          <w:top w:val="nil"/>
          <w:left w:val="nil"/>
          <w:bottom w:val="nil"/>
          <w:right w:val="nil"/>
          <w:between w:val="nil"/>
        </w:pBdr>
        <w:jc w:val="both"/>
      </w:pPr>
      <w:r>
        <w:t>Victorino, G., Poblete-Echeverría, C. and Lopes, C.M. (2022). A multicultivar approach for grape bunch weight estimation using image analysis. Horticulture, 2022; 8(3):233. Q1. Impact factor: 2.331.</w:t>
      </w:r>
    </w:p>
    <w:p w14:paraId="612F0082" w14:textId="77777777" w:rsidR="004D5379" w:rsidRDefault="004D5379">
      <w:pPr>
        <w:pBdr>
          <w:top w:val="nil"/>
          <w:left w:val="nil"/>
          <w:bottom w:val="nil"/>
          <w:right w:val="nil"/>
          <w:between w:val="nil"/>
        </w:pBdr>
        <w:jc w:val="both"/>
      </w:pPr>
    </w:p>
    <w:p w14:paraId="633378CE" w14:textId="77777777" w:rsidR="004D5379" w:rsidRDefault="00000000">
      <w:pPr>
        <w:pBdr>
          <w:top w:val="nil"/>
          <w:left w:val="nil"/>
          <w:bottom w:val="nil"/>
          <w:right w:val="nil"/>
          <w:between w:val="nil"/>
        </w:pBdr>
        <w:jc w:val="both"/>
      </w:pPr>
      <w:r>
        <w:t>Jasse, A., Berry, A., Aleixandre-Tudo, J.L. &amp; Poblete-Echeverría, C. (2021). Intra-block spatial and temporal variability of plant water status and its effect on grape and wine parameters. Agricultural and Water Management, 246, art. no. 106696.</w:t>
      </w:r>
    </w:p>
    <w:p w14:paraId="48AE6129" w14:textId="77777777" w:rsidR="004D5379" w:rsidRDefault="004D5379">
      <w:pPr>
        <w:pBdr>
          <w:top w:val="nil"/>
          <w:left w:val="nil"/>
          <w:bottom w:val="nil"/>
          <w:right w:val="nil"/>
          <w:between w:val="nil"/>
        </w:pBdr>
        <w:jc w:val="both"/>
      </w:pPr>
    </w:p>
    <w:p w14:paraId="64D23211" w14:textId="77777777" w:rsidR="004D5379" w:rsidRDefault="00000000">
      <w:pPr>
        <w:pBdr>
          <w:top w:val="nil"/>
          <w:left w:val="nil"/>
          <w:bottom w:val="nil"/>
          <w:right w:val="nil"/>
          <w:between w:val="nil"/>
        </w:pBdr>
        <w:jc w:val="both"/>
      </w:pPr>
      <w:r>
        <w:t>Poblete-Echeverría, C.; Fuentes, S. (2020). Editorial: Special Issue “Emerging Sensor Technology in Agriculture”. Sensors, 20, 3827. Q1. Impact factor: 3.735.</w:t>
      </w:r>
    </w:p>
    <w:p w14:paraId="6ED79DA6" w14:textId="77777777" w:rsidR="004D5379" w:rsidRDefault="004D5379">
      <w:pPr>
        <w:pBdr>
          <w:top w:val="nil"/>
          <w:left w:val="nil"/>
          <w:bottom w:val="nil"/>
          <w:right w:val="nil"/>
          <w:between w:val="nil"/>
        </w:pBdr>
        <w:jc w:val="both"/>
      </w:pPr>
    </w:p>
    <w:p w14:paraId="60C7E396" w14:textId="77777777" w:rsidR="004D5379" w:rsidRDefault="00000000">
      <w:pPr>
        <w:pBdr>
          <w:top w:val="nil"/>
          <w:left w:val="nil"/>
          <w:bottom w:val="nil"/>
          <w:right w:val="nil"/>
          <w:between w:val="nil"/>
        </w:pBdr>
        <w:jc w:val="both"/>
      </w:pPr>
      <w:r>
        <w:t>Poblete-Echeverria, C., Berry, A &amp; Vivier, M.A. (2020). Integrated vineyard monitoring system to improve water management (IVMS). 05 November 2020 SASEV International conference, Stellenbosch, RSA, Virtual Oral Presentation.</w:t>
      </w:r>
    </w:p>
    <w:p w14:paraId="6F72DC1D" w14:textId="77777777" w:rsidR="004D5379" w:rsidRDefault="004D5379">
      <w:pPr>
        <w:pBdr>
          <w:top w:val="nil"/>
          <w:left w:val="nil"/>
          <w:bottom w:val="nil"/>
          <w:right w:val="nil"/>
          <w:between w:val="nil"/>
        </w:pBdr>
        <w:jc w:val="both"/>
      </w:pPr>
    </w:p>
    <w:p w14:paraId="24733095" w14:textId="77777777" w:rsidR="004D5379" w:rsidRDefault="00000000">
      <w:pPr>
        <w:pBdr>
          <w:top w:val="nil"/>
          <w:left w:val="nil"/>
          <w:bottom w:val="nil"/>
          <w:right w:val="nil"/>
          <w:between w:val="nil"/>
        </w:pBdr>
        <w:jc w:val="both"/>
      </w:pPr>
      <w:r>
        <w:t>Berry, A., Jasse, A., Vivier, M.A., &amp; Poblete-Echeverria, C.(2020). Intra-block temporal and spatial variability of plant water status. 05 November 2020 SASEV International conference, Stellenbosch, RSA, Virtual Flash Presentation, Poster presentation.</w:t>
      </w:r>
    </w:p>
    <w:p w14:paraId="721B9B45" w14:textId="77777777" w:rsidR="004D5379" w:rsidRDefault="004D5379">
      <w:pPr>
        <w:pBdr>
          <w:top w:val="nil"/>
          <w:left w:val="nil"/>
          <w:bottom w:val="nil"/>
          <w:right w:val="nil"/>
          <w:between w:val="nil"/>
        </w:pBdr>
        <w:jc w:val="both"/>
      </w:pPr>
    </w:p>
    <w:p w14:paraId="2820896C" w14:textId="77777777" w:rsidR="004D5379" w:rsidRDefault="00000000">
      <w:pPr>
        <w:pBdr>
          <w:top w:val="nil"/>
          <w:left w:val="nil"/>
          <w:bottom w:val="nil"/>
          <w:right w:val="nil"/>
          <w:between w:val="nil"/>
        </w:pBdr>
        <w:jc w:val="both"/>
      </w:pPr>
      <w:r>
        <w:t>Vélez, S., Barajas, E., Rubio, J. A. Poblete-Echeverría, C and Olmedo, G.F. (2020). Chapter 10. Horticulture, Viticulture and Viniculture: Vitis Biology and Species. Published by Nova Science Publishers, Inc. New York, page 249.</w:t>
      </w:r>
    </w:p>
    <w:p w14:paraId="0344C8AF" w14:textId="77777777" w:rsidR="004D5379" w:rsidRDefault="004D5379">
      <w:pPr>
        <w:pBdr>
          <w:top w:val="nil"/>
          <w:left w:val="nil"/>
          <w:bottom w:val="nil"/>
          <w:right w:val="nil"/>
          <w:between w:val="nil"/>
        </w:pBdr>
        <w:jc w:val="both"/>
      </w:pPr>
    </w:p>
    <w:p w14:paraId="00D389E4" w14:textId="77777777" w:rsidR="004D5379" w:rsidRDefault="00000000">
      <w:pPr>
        <w:pBdr>
          <w:top w:val="nil"/>
          <w:left w:val="nil"/>
          <w:bottom w:val="nil"/>
          <w:right w:val="nil"/>
          <w:between w:val="nil"/>
        </w:pBdr>
        <w:jc w:val="both"/>
      </w:pPr>
      <w:r>
        <w:t>Aladino Jasse MSc Thesis Topic: A study of spatial and temporal natural intra-block variability of plant water status in a commercial vineyard. Stellenbosch University March 2021.</w:t>
      </w:r>
    </w:p>
    <w:p w14:paraId="4E5D98AA" w14:textId="77777777" w:rsidR="004D5379" w:rsidRDefault="004D5379">
      <w:pPr>
        <w:pBdr>
          <w:top w:val="nil"/>
          <w:left w:val="nil"/>
          <w:bottom w:val="nil"/>
          <w:right w:val="nil"/>
          <w:between w:val="nil"/>
        </w:pBdr>
        <w:jc w:val="both"/>
      </w:pPr>
    </w:p>
    <w:p w14:paraId="77B6A25E" w14:textId="77777777" w:rsidR="004D5379" w:rsidRDefault="00000000">
      <w:pPr>
        <w:pBdr>
          <w:top w:val="nil"/>
          <w:left w:val="nil"/>
          <w:bottom w:val="nil"/>
          <w:right w:val="nil"/>
          <w:between w:val="nil"/>
        </w:pBdr>
        <w:jc w:val="both"/>
      </w:pPr>
      <w:r>
        <w:t>Velez, S., Poblete-Echeverría, C., Rubio, J.A., Vacas, R., Barajas, E. (2021). Estimation of Leaf Area Index in vineyards by analysing projected shadows using UAV imagery. OenoOne, 55(4), 159–180. Q2. Impact factor: 2.305.</w:t>
      </w:r>
    </w:p>
    <w:p w14:paraId="347FDD78" w14:textId="77777777" w:rsidR="004D5379" w:rsidRDefault="004D5379">
      <w:pPr>
        <w:pBdr>
          <w:top w:val="nil"/>
          <w:left w:val="nil"/>
          <w:bottom w:val="nil"/>
          <w:right w:val="nil"/>
          <w:between w:val="nil"/>
        </w:pBdr>
        <w:jc w:val="both"/>
      </w:pPr>
    </w:p>
    <w:p w14:paraId="28601F09" w14:textId="77777777" w:rsidR="004D5379" w:rsidRDefault="00000000">
      <w:pPr>
        <w:pBdr>
          <w:top w:val="nil"/>
          <w:left w:val="nil"/>
          <w:bottom w:val="nil"/>
          <w:right w:val="nil"/>
          <w:between w:val="nil"/>
        </w:pBdr>
        <w:jc w:val="both"/>
      </w:pPr>
      <w:r>
        <w:t>Berry, A., Vivier, M.A &amp; Poblete-Echeverria, C. (2021). Simple method for lateral leaf area (LLA) estimation of grapevine canopies using colour threshold and image segmentation. Oral Presentation. October 31 – November 5, 2021, Stellenbosch (South Africa): XI International Symposium on Grapevine Physiology and Biotechnology.</w:t>
      </w:r>
    </w:p>
    <w:p w14:paraId="0A9358F7" w14:textId="77777777" w:rsidR="004D5379" w:rsidRDefault="004D5379">
      <w:pPr>
        <w:pBdr>
          <w:top w:val="nil"/>
          <w:left w:val="nil"/>
          <w:bottom w:val="nil"/>
          <w:right w:val="nil"/>
          <w:between w:val="nil"/>
        </w:pBdr>
        <w:jc w:val="both"/>
      </w:pPr>
    </w:p>
    <w:p w14:paraId="51C8B427" w14:textId="77777777" w:rsidR="004D5379" w:rsidRDefault="00000000">
      <w:pPr>
        <w:pBdr>
          <w:top w:val="nil"/>
          <w:left w:val="nil"/>
          <w:bottom w:val="nil"/>
          <w:right w:val="nil"/>
          <w:between w:val="nil"/>
        </w:pBdr>
        <w:jc w:val="both"/>
      </w:pPr>
      <w:r>
        <w:t>Jaco Luus. MSc Thesis Topic: Investigation of low-cost infrared thermal sensors for monitoring water stress in grapevines. Stellenbosch University December 2021.</w:t>
      </w:r>
    </w:p>
    <w:p w14:paraId="1BB40D65" w14:textId="77777777" w:rsidR="004D5379" w:rsidRDefault="00000000">
      <w:pPr>
        <w:pBdr>
          <w:top w:val="nil"/>
          <w:left w:val="nil"/>
          <w:bottom w:val="nil"/>
          <w:right w:val="nil"/>
          <w:between w:val="nil"/>
        </w:pBdr>
        <w:spacing w:after="75"/>
        <w:jc w:val="both"/>
        <w:rPr>
          <w:b/>
          <w:bCs/>
        </w:rPr>
      </w:pPr>
      <w:r>
        <w:rPr>
          <w:b/>
          <w:bCs/>
        </w:rPr>
        <w:t>10. PROJECT OUTCOME AND IMPACT</w:t>
      </w:r>
    </w:p>
    <w:p w14:paraId="65728B45" w14:textId="77777777" w:rsidR="004D5379" w:rsidRDefault="004D5379">
      <w:pPr>
        <w:pBdr>
          <w:top w:val="nil"/>
          <w:left w:val="nil"/>
          <w:bottom w:val="nil"/>
          <w:right w:val="nil"/>
          <w:between w:val="nil"/>
        </w:pBdr>
        <w:jc w:val="both"/>
        <w:rPr>
          <w:b/>
          <w:bCs/>
        </w:rPr>
      </w:pPr>
    </w:p>
    <w:tbl>
      <w:tblPr>
        <w:tblStyle w:val="aa"/>
        <w:tblW w:w="936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872"/>
        <w:gridCol w:w="1872"/>
        <w:gridCol w:w="1872"/>
        <w:gridCol w:w="1872"/>
        <w:gridCol w:w="1872"/>
      </w:tblGrid>
      <w:tr w:rsidR="004D5379" w14:paraId="50C23B9D" w14:textId="77777777">
        <w:tc>
          <w:tcPr>
            <w:tcW w:w="1872" w:type="dxa"/>
            <w:shd w:val="clear" w:color="auto" w:fill="C2D79C"/>
            <w:tcMar>
              <w:top w:w="0" w:type="dxa"/>
              <w:left w:w="75" w:type="dxa"/>
              <w:bottom w:w="0" w:type="dxa"/>
              <w:right w:w="0" w:type="dxa"/>
            </w:tcMar>
            <w:vAlign w:val="center"/>
          </w:tcPr>
          <w:p w14:paraId="7655BD04" w14:textId="77777777" w:rsidR="004D5379" w:rsidRDefault="00000000">
            <w:pPr>
              <w:pBdr>
                <w:top w:val="nil"/>
                <w:left w:val="nil"/>
                <w:bottom w:val="nil"/>
                <w:right w:val="nil"/>
                <w:between w:val="nil"/>
              </w:pBdr>
              <w:jc w:val="both"/>
              <w:rPr>
                <w:b/>
                <w:bCs/>
                <w:sz w:val="18"/>
                <w:szCs w:val="18"/>
              </w:rPr>
            </w:pPr>
            <w:r>
              <w:rPr>
                <w:b/>
                <w:bCs/>
                <w:sz w:val="18"/>
                <w:szCs w:val="18"/>
              </w:rPr>
              <w:t>New Knowledge</w:t>
            </w:r>
          </w:p>
        </w:tc>
        <w:tc>
          <w:tcPr>
            <w:tcW w:w="1872" w:type="dxa"/>
            <w:shd w:val="clear" w:color="auto" w:fill="C2D79C"/>
            <w:tcMar>
              <w:top w:w="0" w:type="dxa"/>
              <w:left w:w="75" w:type="dxa"/>
              <w:bottom w:w="0" w:type="dxa"/>
              <w:right w:w="0" w:type="dxa"/>
            </w:tcMar>
            <w:vAlign w:val="center"/>
          </w:tcPr>
          <w:p w14:paraId="52413252" w14:textId="77777777" w:rsidR="004D5379" w:rsidRDefault="00000000">
            <w:pPr>
              <w:pBdr>
                <w:top w:val="nil"/>
                <w:left w:val="nil"/>
                <w:bottom w:val="nil"/>
                <w:right w:val="nil"/>
                <w:between w:val="nil"/>
              </w:pBdr>
              <w:jc w:val="both"/>
              <w:rPr>
                <w:b/>
                <w:bCs/>
                <w:sz w:val="18"/>
                <w:szCs w:val="18"/>
              </w:rPr>
            </w:pPr>
            <w:r>
              <w:rPr>
                <w:b/>
                <w:bCs/>
                <w:sz w:val="18"/>
                <w:szCs w:val="18"/>
              </w:rPr>
              <w:t>Benefits Supply Chain</w:t>
            </w:r>
          </w:p>
        </w:tc>
        <w:tc>
          <w:tcPr>
            <w:tcW w:w="1872" w:type="dxa"/>
            <w:shd w:val="clear" w:color="auto" w:fill="C2D79C"/>
            <w:tcMar>
              <w:top w:w="0" w:type="dxa"/>
              <w:left w:w="75" w:type="dxa"/>
              <w:bottom w:w="0" w:type="dxa"/>
              <w:right w:w="0" w:type="dxa"/>
            </w:tcMar>
            <w:vAlign w:val="center"/>
          </w:tcPr>
          <w:p w14:paraId="2A3454F9" w14:textId="77777777" w:rsidR="004D5379" w:rsidRDefault="00000000">
            <w:pPr>
              <w:pBdr>
                <w:top w:val="nil"/>
                <w:left w:val="nil"/>
                <w:bottom w:val="nil"/>
                <w:right w:val="nil"/>
                <w:between w:val="nil"/>
              </w:pBdr>
              <w:jc w:val="both"/>
              <w:rPr>
                <w:b/>
                <w:bCs/>
                <w:sz w:val="18"/>
                <w:szCs w:val="18"/>
              </w:rPr>
            </w:pPr>
            <w:r>
              <w:rPr>
                <w:b/>
                <w:bCs/>
                <w:sz w:val="18"/>
                <w:szCs w:val="18"/>
              </w:rPr>
              <w:t>Direct Grower Application</w:t>
            </w:r>
          </w:p>
        </w:tc>
        <w:tc>
          <w:tcPr>
            <w:tcW w:w="1872" w:type="dxa"/>
            <w:shd w:val="clear" w:color="auto" w:fill="C2D79C"/>
            <w:tcMar>
              <w:top w:w="0" w:type="dxa"/>
              <w:left w:w="75" w:type="dxa"/>
              <w:bottom w:w="0" w:type="dxa"/>
              <w:right w:w="0" w:type="dxa"/>
            </w:tcMar>
            <w:vAlign w:val="center"/>
          </w:tcPr>
          <w:p w14:paraId="34AC9E7D" w14:textId="77777777" w:rsidR="004D5379" w:rsidRDefault="00000000">
            <w:pPr>
              <w:pBdr>
                <w:top w:val="nil"/>
                <w:left w:val="nil"/>
                <w:bottom w:val="nil"/>
                <w:right w:val="nil"/>
                <w:between w:val="nil"/>
              </w:pBdr>
              <w:jc w:val="both"/>
              <w:rPr>
                <w:b/>
                <w:bCs/>
                <w:sz w:val="18"/>
                <w:szCs w:val="18"/>
              </w:rPr>
            </w:pPr>
            <w:r>
              <w:rPr>
                <w:b/>
                <w:bCs/>
                <w:sz w:val="18"/>
                <w:szCs w:val="18"/>
              </w:rPr>
              <w:t>Direct Packhouse/Winery/ Cellar Application</w:t>
            </w:r>
          </w:p>
        </w:tc>
        <w:tc>
          <w:tcPr>
            <w:tcW w:w="1872" w:type="dxa"/>
            <w:shd w:val="clear" w:color="auto" w:fill="C2D79C"/>
            <w:tcMar>
              <w:top w:w="0" w:type="dxa"/>
              <w:left w:w="75" w:type="dxa"/>
              <w:bottom w:w="0" w:type="dxa"/>
              <w:right w:w="0" w:type="dxa"/>
            </w:tcMar>
            <w:vAlign w:val="center"/>
          </w:tcPr>
          <w:p w14:paraId="5D48E691" w14:textId="77777777" w:rsidR="004D5379" w:rsidRDefault="00000000">
            <w:pPr>
              <w:pBdr>
                <w:top w:val="nil"/>
                <w:left w:val="nil"/>
                <w:bottom w:val="nil"/>
                <w:right w:val="nil"/>
                <w:between w:val="nil"/>
              </w:pBdr>
              <w:jc w:val="both"/>
              <w:rPr>
                <w:b/>
                <w:bCs/>
                <w:sz w:val="18"/>
                <w:szCs w:val="18"/>
              </w:rPr>
            </w:pPr>
            <w:r>
              <w:rPr>
                <w:b/>
                <w:bCs/>
                <w:sz w:val="18"/>
                <w:szCs w:val="18"/>
              </w:rPr>
              <w:t>Other</w:t>
            </w:r>
          </w:p>
        </w:tc>
      </w:tr>
      <w:tr w:rsidR="004D5379" w14:paraId="798F1AE0" w14:textId="77777777">
        <w:tc>
          <w:tcPr>
            <w:tcW w:w="1872" w:type="dxa"/>
            <w:tcMar>
              <w:top w:w="0" w:type="dxa"/>
              <w:left w:w="0" w:type="dxa"/>
              <w:bottom w:w="0" w:type="dxa"/>
              <w:right w:w="0" w:type="dxa"/>
            </w:tcMar>
            <w:vAlign w:val="center"/>
          </w:tcPr>
          <w:p w14:paraId="4675E84D" w14:textId="77777777" w:rsidR="004D5379" w:rsidRDefault="00000000">
            <w:pPr>
              <w:pBdr>
                <w:top w:val="nil"/>
                <w:left w:val="nil"/>
                <w:bottom w:val="nil"/>
                <w:right w:val="nil"/>
                <w:between w:val="nil"/>
              </w:pBdr>
              <w:jc w:val="center"/>
              <w:rPr>
                <w:sz w:val="18"/>
                <w:szCs w:val="18"/>
              </w:rPr>
            </w:pPr>
            <w:r>
              <w:rPr>
                <w:sz w:val="18"/>
                <w:szCs w:val="18"/>
              </w:rPr>
              <w:t>X</w:t>
            </w:r>
          </w:p>
        </w:tc>
        <w:tc>
          <w:tcPr>
            <w:tcW w:w="1872" w:type="dxa"/>
            <w:tcMar>
              <w:top w:w="0" w:type="dxa"/>
              <w:left w:w="0" w:type="dxa"/>
              <w:bottom w:w="0" w:type="dxa"/>
              <w:right w:w="0" w:type="dxa"/>
            </w:tcMar>
            <w:vAlign w:val="center"/>
          </w:tcPr>
          <w:p w14:paraId="345DABE3" w14:textId="77777777" w:rsidR="004D5379" w:rsidRDefault="004D5379">
            <w:pPr>
              <w:pBdr>
                <w:top w:val="nil"/>
                <w:left w:val="nil"/>
                <w:bottom w:val="nil"/>
                <w:right w:val="nil"/>
                <w:between w:val="nil"/>
              </w:pBdr>
              <w:spacing w:line="276" w:lineRule="auto"/>
              <w:rPr>
                <w:sz w:val="18"/>
                <w:szCs w:val="18"/>
              </w:rPr>
            </w:pPr>
          </w:p>
        </w:tc>
        <w:tc>
          <w:tcPr>
            <w:tcW w:w="1872" w:type="dxa"/>
            <w:tcMar>
              <w:top w:w="0" w:type="dxa"/>
              <w:left w:w="0" w:type="dxa"/>
              <w:bottom w:w="0" w:type="dxa"/>
              <w:right w:w="0" w:type="dxa"/>
            </w:tcMar>
            <w:vAlign w:val="center"/>
          </w:tcPr>
          <w:p w14:paraId="0897FC1C" w14:textId="77777777" w:rsidR="004D5379" w:rsidRDefault="00000000">
            <w:pPr>
              <w:pBdr>
                <w:top w:val="nil"/>
                <w:left w:val="nil"/>
                <w:bottom w:val="nil"/>
                <w:right w:val="nil"/>
                <w:between w:val="nil"/>
              </w:pBdr>
              <w:jc w:val="center"/>
              <w:rPr>
                <w:sz w:val="18"/>
                <w:szCs w:val="18"/>
              </w:rPr>
            </w:pPr>
            <w:r>
              <w:rPr>
                <w:sz w:val="18"/>
                <w:szCs w:val="18"/>
              </w:rPr>
              <w:t>X</w:t>
            </w:r>
          </w:p>
        </w:tc>
        <w:tc>
          <w:tcPr>
            <w:tcW w:w="1872" w:type="dxa"/>
            <w:tcMar>
              <w:top w:w="0" w:type="dxa"/>
              <w:left w:w="0" w:type="dxa"/>
              <w:bottom w:w="0" w:type="dxa"/>
              <w:right w:w="0" w:type="dxa"/>
            </w:tcMar>
            <w:vAlign w:val="center"/>
          </w:tcPr>
          <w:p w14:paraId="49AF6D14" w14:textId="77777777" w:rsidR="004D5379" w:rsidRDefault="004D5379">
            <w:pPr>
              <w:pBdr>
                <w:top w:val="nil"/>
                <w:left w:val="nil"/>
                <w:bottom w:val="nil"/>
                <w:right w:val="nil"/>
                <w:between w:val="nil"/>
              </w:pBdr>
              <w:spacing w:line="276" w:lineRule="auto"/>
              <w:rPr>
                <w:sz w:val="18"/>
                <w:szCs w:val="18"/>
              </w:rPr>
            </w:pPr>
          </w:p>
        </w:tc>
        <w:tc>
          <w:tcPr>
            <w:tcW w:w="1872" w:type="dxa"/>
            <w:tcMar>
              <w:top w:w="0" w:type="dxa"/>
              <w:left w:w="0" w:type="dxa"/>
              <w:bottom w:w="0" w:type="dxa"/>
              <w:right w:w="0" w:type="dxa"/>
            </w:tcMar>
            <w:vAlign w:val="center"/>
          </w:tcPr>
          <w:p w14:paraId="69F866DD" w14:textId="77777777" w:rsidR="004D5379" w:rsidRDefault="00000000">
            <w:pPr>
              <w:pBdr>
                <w:top w:val="nil"/>
                <w:left w:val="nil"/>
                <w:bottom w:val="nil"/>
                <w:right w:val="nil"/>
                <w:between w:val="nil"/>
              </w:pBdr>
              <w:jc w:val="center"/>
              <w:rPr>
                <w:sz w:val="18"/>
                <w:szCs w:val="18"/>
              </w:rPr>
            </w:pPr>
            <w:r>
              <w:rPr>
                <w:sz w:val="18"/>
                <w:szCs w:val="18"/>
              </w:rPr>
              <w:t>X</w:t>
            </w:r>
          </w:p>
        </w:tc>
      </w:tr>
    </w:tbl>
    <w:p w14:paraId="0207077A" w14:textId="77777777" w:rsidR="004D5379" w:rsidRDefault="004D5379">
      <w:pPr>
        <w:pBdr>
          <w:top w:val="nil"/>
          <w:left w:val="nil"/>
          <w:bottom w:val="nil"/>
          <w:right w:val="nil"/>
          <w:between w:val="nil"/>
        </w:pBdr>
        <w:spacing w:after="300"/>
        <w:jc w:val="both"/>
        <w:rPr>
          <w:sz w:val="18"/>
          <w:szCs w:val="18"/>
        </w:rPr>
      </w:pPr>
    </w:p>
    <w:p w14:paraId="62B68FC9" w14:textId="77777777" w:rsidR="004D5379" w:rsidRDefault="00000000">
      <w:pPr>
        <w:pBdr>
          <w:top w:val="nil"/>
          <w:left w:val="nil"/>
          <w:bottom w:val="nil"/>
          <w:right w:val="nil"/>
          <w:between w:val="nil"/>
        </w:pBdr>
        <w:spacing w:before="300" w:after="75"/>
        <w:jc w:val="both"/>
        <w:rPr>
          <w:b/>
          <w:bCs/>
        </w:rPr>
      </w:pPr>
      <w:r>
        <w:rPr>
          <w:b/>
          <w:bCs/>
        </w:rPr>
        <w:t>Other is:</w:t>
      </w:r>
    </w:p>
    <w:p w14:paraId="10B70245" w14:textId="77777777" w:rsidR="004D5379" w:rsidRDefault="00000000">
      <w:pPr>
        <w:pBdr>
          <w:top w:val="nil"/>
          <w:left w:val="nil"/>
          <w:bottom w:val="nil"/>
          <w:right w:val="nil"/>
          <w:between w:val="nil"/>
        </w:pBdr>
        <w:jc w:val="both"/>
      </w:pPr>
      <w:r>
        <w:t>New methodologies for monitoring water stress and canopy conditions.</w:t>
      </w:r>
    </w:p>
    <w:p w14:paraId="57DEB8ED" w14:textId="77777777" w:rsidR="004D5379" w:rsidRDefault="004D5379">
      <w:pPr>
        <w:pBdr>
          <w:top w:val="nil"/>
          <w:left w:val="nil"/>
          <w:bottom w:val="nil"/>
          <w:right w:val="nil"/>
          <w:between w:val="nil"/>
        </w:pBdr>
        <w:jc w:val="both"/>
      </w:pPr>
    </w:p>
    <w:p w14:paraId="16694E37" w14:textId="77777777" w:rsidR="004D5379" w:rsidRDefault="004D5379">
      <w:pPr>
        <w:pBdr>
          <w:top w:val="nil"/>
          <w:left w:val="nil"/>
          <w:bottom w:val="nil"/>
          <w:right w:val="nil"/>
          <w:between w:val="nil"/>
        </w:pBdr>
        <w:jc w:val="both"/>
      </w:pPr>
    </w:p>
    <w:p w14:paraId="60EA5FF5" w14:textId="77777777" w:rsidR="004D5379" w:rsidRDefault="00000000">
      <w:pPr>
        <w:pBdr>
          <w:top w:val="nil"/>
          <w:left w:val="nil"/>
          <w:bottom w:val="nil"/>
          <w:right w:val="nil"/>
          <w:between w:val="nil"/>
        </w:pBdr>
        <w:spacing w:after="75"/>
        <w:jc w:val="both"/>
        <w:rPr>
          <w:b/>
          <w:bCs/>
        </w:rPr>
      </w:pPr>
      <w:r>
        <w:rPr>
          <w:b/>
          <w:bCs/>
        </w:rPr>
        <w:t>The Value of the project to industry</w:t>
      </w:r>
    </w:p>
    <w:p w14:paraId="1A701AE4" w14:textId="77777777" w:rsidR="004D5379" w:rsidRDefault="004D5379">
      <w:pPr>
        <w:pBdr>
          <w:top w:val="nil"/>
          <w:left w:val="nil"/>
          <w:bottom w:val="nil"/>
          <w:right w:val="nil"/>
          <w:between w:val="nil"/>
        </w:pBdr>
        <w:spacing w:before="75"/>
        <w:jc w:val="both"/>
        <w:rPr>
          <w:b/>
          <w:bCs/>
        </w:rPr>
      </w:pPr>
    </w:p>
    <w:p w14:paraId="59C44AFC" w14:textId="77777777" w:rsidR="004D5379" w:rsidRDefault="00000000">
      <w:pPr>
        <w:pBdr>
          <w:top w:val="nil"/>
          <w:left w:val="nil"/>
          <w:bottom w:val="nil"/>
          <w:right w:val="nil"/>
          <w:between w:val="nil"/>
        </w:pBdr>
        <w:jc w:val="both"/>
        <w:rPr>
          <w:sz w:val="20"/>
          <w:szCs w:val="20"/>
        </w:rPr>
      </w:pPr>
      <w:r>
        <w:rPr>
          <w:sz w:val="20"/>
          <w:szCs w:val="20"/>
        </w:rPr>
        <w:t>The IVMS project provides a comprehensive analysis of monitoring techniques that can be implemented in the viticulture industry. The quantitative information generated by the system allows for making better decisions regarding water management and the end to optimise water use considering yield and quality aspects. </w:t>
      </w:r>
    </w:p>
    <w:p w14:paraId="5A7D7B30" w14:textId="77777777" w:rsidR="004D5379" w:rsidRDefault="004D5379">
      <w:pPr>
        <w:pBdr>
          <w:top w:val="nil"/>
          <w:left w:val="nil"/>
          <w:bottom w:val="nil"/>
          <w:right w:val="nil"/>
          <w:between w:val="nil"/>
        </w:pBdr>
        <w:spacing w:after="300"/>
        <w:jc w:val="both"/>
        <w:rPr>
          <w:sz w:val="20"/>
          <w:szCs w:val="20"/>
        </w:rPr>
      </w:pPr>
    </w:p>
    <w:p w14:paraId="1AEBD1E2" w14:textId="77777777" w:rsidR="004D5379" w:rsidRDefault="00000000">
      <w:pPr>
        <w:pBdr>
          <w:top w:val="nil"/>
          <w:left w:val="nil"/>
          <w:bottom w:val="nil"/>
          <w:right w:val="nil"/>
          <w:between w:val="nil"/>
        </w:pBdr>
        <w:spacing w:before="300" w:after="150"/>
        <w:jc w:val="both"/>
        <w:rPr>
          <w:b/>
          <w:bCs/>
        </w:rPr>
      </w:pPr>
      <w:r>
        <w:rPr>
          <w:b/>
          <w:bCs/>
        </w:rPr>
        <w:t>11. PERSONS PARTICIPATING IN THE PROJECT:</w:t>
      </w:r>
    </w:p>
    <w:tbl>
      <w:tblPr>
        <w:tblStyle w:val="ab"/>
        <w:tblW w:w="9359"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554"/>
        <w:gridCol w:w="1277"/>
        <w:gridCol w:w="850"/>
        <w:gridCol w:w="850"/>
        <w:gridCol w:w="1276"/>
        <w:gridCol w:w="1276"/>
        <w:gridCol w:w="1276"/>
      </w:tblGrid>
      <w:tr w:rsidR="004D5379" w14:paraId="1E0D35CD" w14:textId="77777777">
        <w:tc>
          <w:tcPr>
            <w:tcW w:w="2552" w:type="dxa"/>
            <w:shd w:val="clear" w:color="auto" w:fill="C2D79C"/>
            <w:tcMar>
              <w:top w:w="150" w:type="dxa"/>
              <w:left w:w="75" w:type="dxa"/>
              <w:bottom w:w="150" w:type="dxa"/>
              <w:right w:w="0" w:type="dxa"/>
            </w:tcMar>
            <w:vAlign w:val="center"/>
          </w:tcPr>
          <w:p w14:paraId="63DF7EBA" w14:textId="77777777" w:rsidR="004D5379" w:rsidRDefault="00000000">
            <w:pPr>
              <w:pBdr>
                <w:top w:val="nil"/>
                <w:left w:val="nil"/>
                <w:bottom w:val="nil"/>
                <w:right w:val="nil"/>
                <w:between w:val="nil"/>
              </w:pBdr>
              <w:spacing w:before="150" w:after="150"/>
              <w:jc w:val="center"/>
              <w:rPr>
                <w:b/>
                <w:bCs/>
                <w:sz w:val="18"/>
                <w:szCs w:val="18"/>
              </w:rPr>
            </w:pPr>
            <w:r>
              <w:rPr>
                <w:b/>
                <w:bCs/>
                <w:sz w:val="18"/>
                <w:szCs w:val="18"/>
              </w:rPr>
              <w:t>INITIALS AND SURNAME</w:t>
            </w:r>
          </w:p>
        </w:tc>
        <w:tc>
          <w:tcPr>
            <w:tcW w:w="1276" w:type="dxa"/>
            <w:shd w:val="clear" w:color="auto" w:fill="C2D79C"/>
            <w:tcMar>
              <w:top w:w="150" w:type="dxa"/>
              <w:left w:w="75" w:type="dxa"/>
              <w:bottom w:w="150" w:type="dxa"/>
              <w:right w:w="0" w:type="dxa"/>
            </w:tcMar>
            <w:vAlign w:val="center"/>
          </w:tcPr>
          <w:p w14:paraId="100D852F" w14:textId="77777777" w:rsidR="004D5379" w:rsidRDefault="00000000">
            <w:pPr>
              <w:pBdr>
                <w:top w:val="nil"/>
                <w:left w:val="nil"/>
                <w:bottom w:val="nil"/>
                <w:right w:val="nil"/>
                <w:between w:val="nil"/>
              </w:pBdr>
              <w:spacing w:before="150" w:after="150"/>
              <w:jc w:val="center"/>
              <w:rPr>
                <w:b/>
                <w:bCs/>
                <w:sz w:val="18"/>
                <w:szCs w:val="18"/>
              </w:rPr>
            </w:pPr>
            <w:r>
              <w:rPr>
                <w:b/>
                <w:bCs/>
                <w:sz w:val="18"/>
                <w:szCs w:val="18"/>
              </w:rPr>
              <w:t>HIGHEST QUALIFICATION</w:t>
            </w:r>
          </w:p>
        </w:tc>
        <w:tc>
          <w:tcPr>
            <w:tcW w:w="850" w:type="dxa"/>
            <w:shd w:val="clear" w:color="auto" w:fill="C2D79C"/>
            <w:tcMar>
              <w:top w:w="150" w:type="dxa"/>
              <w:left w:w="75" w:type="dxa"/>
              <w:bottom w:w="150" w:type="dxa"/>
              <w:right w:w="0" w:type="dxa"/>
            </w:tcMar>
            <w:vAlign w:val="center"/>
          </w:tcPr>
          <w:p w14:paraId="71BB06DB" w14:textId="77777777" w:rsidR="004D5379" w:rsidRDefault="00000000">
            <w:pPr>
              <w:pBdr>
                <w:top w:val="nil"/>
                <w:left w:val="nil"/>
                <w:bottom w:val="nil"/>
                <w:right w:val="nil"/>
                <w:between w:val="nil"/>
              </w:pBdr>
              <w:spacing w:before="150" w:after="150"/>
              <w:jc w:val="center"/>
              <w:rPr>
                <w:b/>
                <w:bCs/>
                <w:sz w:val="18"/>
                <w:szCs w:val="18"/>
              </w:rPr>
            </w:pPr>
            <w:r>
              <w:rPr>
                <w:b/>
                <w:bCs/>
                <w:sz w:val="18"/>
                <w:szCs w:val="18"/>
              </w:rPr>
              <w:t>RACE (M,W)</w:t>
            </w:r>
          </w:p>
        </w:tc>
        <w:tc>
          <w:tcPr>
            <w:tcW w:w="850" w:type="dxa"/>
            <w:shd w:val="clear" w:color="auto" w:fill="C2D79C"/>
            <w:tcMar>
              <w:top w:w="150" w:type="dxa"/>
              <w:left w:w="75" w:type="dxa"/>
              <w:bottom w:w="150" w:type="dxa"/>
              <w:right w:w="0" w:type="dxa"/>
            </w:tcMar>
            <w:vAlign w:val="center"/>
          </w:tcPr>
          <w:p w14:paraId="2F02F4E6" w14:textId="77777777" w:rsidR="004D5379" w:rsidRDefault="00000000">
            <w:pPr>
              <w:pBdr>
                <w:top w:val="nil"/>
                <w:left w:val="nil"/>
                <w:bottom w:val="nil"/>
                <w:right w:val="nil"/>
                <w:between w:val="nil"/>
              </w:pBdr>
              <w:spacing w:before="150" w:after="150"/>
              <w:jc w:val="center"/>
              <w:rPr>
                <w:b/>
                <w:bCs/>
                <w:sz w:val="18"/>
                <w:szCs w:val="18"/>
              </w:rPr>
            </w:pPr>
            <w:r>
              <w:rPr>
                <w:b/>
                <w:bCs/>
                <w:sz w:val="18"/>
                <w:szCs w:val="18"/>
              </w:rPr>
              <w:t>GENDER (M,F)</w:t>
            </w:r>
          </w:p>
        </w:tc>
        <w:tc>
          <w:tcPr>
            <w:tcW w:w="1276" w:type="dxa"/>
            <w:shd w:val="clear" w:color="auto" w:fill="C2D79C"/>
            <w:tcMar>
              <w:top w:w="150" w:type="dxa"/>
              <w:left w:w="75" w:type="dxa"/>
              <w:bottom w:w="150" w:type="dxa"/>
              <w:right w:w="0" w:type="dxa"/>
            </w:tcMar>
            <w:vAlign w:val="center"/>
          </w:tcPr>
          <w:p w14:paraId="1F79E06B" w14:textId="77777777" w:rsidR="004D5379" w:rsidRDefault="00000000">
            <w:pPr>
              <w:pBdr>
                <w:top w:val="nil"/>
                <w:left w:val="nil"/>
                <w:bottom w:val="nil"/>
                <w:right w:val="nil"/>
                <w:between w:val="nil"/>
              </w:pBdr>
              <w:spacing w:before="150" w:after="150"/>
              <w:jc w:val="center"/>
              <w:rPr>
                <w:b/>
                <w:bCs/>
                <w:sz w:val="18"/>
                <w:szCs w:val="18"/>
              </w:rPr>
            </w:pPr>
            <w:r>
              <w:rPr>
                <w:b/>
                <w:bCs/>
                <w:sz w:val="18"/>
                <w:szCs w:val="18"/>
              </w:rPr>
              <w:t>INSTITUTE DEPARTM</w:t>
            </w:r>
          </w:p>
        </w:tc>
        <w:tc>
          <w:tcPr>
            <w:tcW w:w="1276" w:type="dxa"/>
            <w:shd w:val="clear" w:color="auto" w:fill="C2D79C"/>
            <w:tcMar>
              <w:top w:w="150" w:type="dxa"/>
              <w:left w:w="75" w:type="dxa"/>
              <w:bottom w:w="150" w:type="dxa"/>
              <w:right w:w="0" w:type="dxa"/>
            </w:tcMar>
            <w:vAlign w:val="center"/>
          </w:tcPr>
          <w:p w14:paraId="21A31994" w14:textId="77777777" w:rsidR="004D5379" w:rsidRDefault="00000000">
            <w:pPr>
              <w:pBdr>
                <w:top w:val="nil"/>
                <w:left w:val="nil"/>
                <w:bottom w:val="nil"/>
                <w:right w:val="nil"/>
                <w:between w:val="nil"/>
              </w:pBdr>
              <w:spacing w:before="150" w:after="150"/>
              <w:jc w:val="center"/>
              <w:rPr>
                <w:b/>
                <w:bCs/>
                <w:sz w:val="18"/>
                <w:szCs w:val="18"/>
              </w:rPr>
            </w:pPr>
            <w:r>
              <w:rPr>
                <w:b/>
                <w:bCs/>
                <w:sz w:val="18"/>
                <w:szCs w:val="18"/>
              </w:rPr>
              <w:t>POSITION</w:t>
            </w:r>
          </w:p>
        </w:tc>
        <w:tc>
          <w:tcPr>
            <w:tcW w:w="1276" w:type="dxa"/>
            <w:shd w:val="clear" w:color="auto" w:fill="C2D79C"/>
            <w:tcMar>
              <w:top w:w="150" w:type="dxa"/>
              <w:left w:w="75" w:type="dxa"/>
              <w:bottom w:w="150" w:type="dxa"/>
              <w:right w:w="0" w:type="dxa"/>
            </w:tcMar>
            <w:vAlign w:val="center"/>
          </w:tcPr>
          <w:p w14:paraId="0918F8CB" w14:textId="77777777" w:rsidR="004D5379" w:rsidRDefault="00000000">
            <w:pPr>
              <w:pBdr>
                <w:top w:val="nil"/>
                <w:left w:val="nil"/>
                <w:bottom w:val="nil"/>
                <w:right w:val="nil"/>
                <w:between w:val="nil"/>
              </w:pBdr>
              <w:spacing w:before="150" w:after="150"/>
              <w:jc w:val="center"/>
              <w:rPr>
                <w:b/>
                <w:bCs/>
                <w:sz w:val="18"/>
                <w:szCs w:val="18"/>
              </w:rPr>
            </w:pPr>
            <w:r>
              <w:rPr>
                <w:b/>
                <w:bCs/>
                <w:sz w:val="18"/>
                <w:szCs w:val="18"/>
              </w:rPr>
              <w:t>TOTAL COST TO PROJECT</w:t>
            </w:r>
          </w:p>
        </w:tc>
      </w:tr>
      <w:tr w:rsidR="004D5379" w14:paraId="56AB0EED" w14:textId="77777777">
        <w:tc>
          <w:tcPr>
            <w:tcW w:w="2552" w:type="dxa"/>
            <w:shd w:val="clear" w:color="auto" w:fill="C2D79C"/>
            <w:tcMar>
              <w:top w:w="75" w:type="dxa"/>
              <w:left w:w="75" w:type="dxa"/>
              <w:bottom w:w="75" w:type="dxa"/>
              <w:right w:w="0" w:type="dxa"/>
            </w:tcMar>
            <w:vAlign w:val="center"/>
          </w:tcPr>
          <w:p w14:paraId="7BD5B9D5" w14:textId="77777777" w:rsidR="004D5379" w:rsidRDefault="00000000">
            <w:pPr>
              <w:pBdr>
                <w:top w:val="nil"/>
                <w:left w:val="nil"/>
                <w:bottom w:val="nil"/>
                <w:right w:val="nil"/>
                <w:between w:val="nil"/>
              </w:pBdr>
              <w:spacing w:before="75" w:after="75"/>
              <w:jc w:val="both"/>
              <w:rPr>
                <w:b/>
                <w:bCs/>
                <w:sz w:val="18"/>
                <w:szCs w:val="18"/>
              </w:rPr>
            </w:pPr>
            <w:r>
              <w:rPr>
                <w:b/>
                <w:bCs/>
                <w:sz w:val="18"/>
                <w:szCs w:val="18"/>
              </w:rPr>
              <w:t>RESEARCH PERSONNEL</w:t>
            </w:r>
          </w:p>
        </w:tc>
        <w:tc>
          <w:tcPr>
            <w:tcW w:w="1276" w:type="dxa"/>
            <w:shd w:val="clear" w:color="auto" w:fill="C2D79C"/>
            <w:tcMar>
              <w:top w:w="0" w:type="dxa"/>
              <w:left w:w="0" w:type="dxa"/>
              <w:bottom w:w="0" w:type="dxa"/>
              <w:right w:w="0" w:type="dxa"/>
            </w:tcMar>
          </w:tcPr>
          <w:p w14:paraId="514721B4" w14:textId="77777777" w:rsidR="004D5379" w:rsidRDefault="004D5379">
            <w:pPr>
              <w:pBdr>
                <w:top w:val="nil"/>
                <w:left w:val="nil"/>
                <w:bottom w:val="nil"/>
                <w:right w:val="nil"/>
                <w:between w:val="nil"/>
              </w:pBdr>
              <w:spacing w:line="276" w:lineRule="auto"/>
              <w:rPr>
                <w:b/>
                <w:bCs/>
                <w:sz w:val="18"/>
                <w:szCs w:val="18"/>
              </w:rPr>
            </w:pPr>
          </w:p>
        </w:tc>
        <w:tc>
          <w:tcPr>
            <w:tcW w:w="850" w:type="dxa"/>
            <w:shd w:val="clear" w:color="auto" w:fill="C2D79C"/>
            <w:tcMar>
              <w:top w:w="0" w:type="dxa"/>
              <w:left w:w="0" w:type="dxa"/>
              <w:bottom w:w="0" w:type="dxa"/>
              <w:right w:w="0" w:type="dxa"/>
            </w:tcMar>
          </w:tcPr>
          <w:p w14:paraId="30E4E403" w14:textId="77777777" w:rsidR="004D5379" w:rsidRDefault="004D5379">
            <w:pPr>
              <w:pBdr>
                <w:top w:val="nil"/>
                <w:left w:val="nil"/>
                <w:bottom w:val="nil"/>
                <w:right w:val="nil"/>
                <w:between w:val="nil"/>
              </w:pBdr>
              <w:spacing w:line="276" w:lineRule="auto"/>
              <w:rPr>
                <w:b/>
                <w:bCs/>
                <w:sz w:val="18"/>
                <w:szCs w:val="18"/>
              </w:rPr>
            </w:pPr>
          </w:p>
        </w:tc>
        <w:tc>
          <w:tcPr>
            <w:tcW w:w="850" w:type="dxa"/>
            <w:shd w:val="clear" w:color="auto" w:fill="C2D79C"/>
            <w:tcMar>
              <w:top w:w="0" w:type="dxa"/>
              <w:left w:w="0" w:type="dxa"/>
              <w:bottom w:w="0" w:type="dxa"/>
              <w:right w:w="0" w:type="dxa"/>
            </w:tcMar>
          </w:tcPr>
          <w:p w14:paraId="580C16F6" w14:textId="77777777" w:rsidR="004D5379" w:rsidRDefault="004D5379">
            <w:pPr>
              <w:pBdr>
                <w:top w:val="nil"/>
                <w:left w:val="nil"/>
                <w:bottom w:val="nil"/>
                <w:right w:val="nil"/>
                <w:between w:val="nil"/>
              </w:pBdr>
              <w:spacing w:line="276" w:lineRule="auto"/>
              <w:rPr>
                <w:b/>
                <w:bCs/>
                <w:sz w:val="18"/>
                <w:szCs w:val="18"/>
              </w:rPr>
            </w:pPr>
          </w:p>
        </w:tc>
        <w:tc>
          <w:tcPr>
            <w:tcW w:w="1276" w:type="dxa"/>
            <w:shd w:val="clear" w:color="auto" w:fill="C2D79C"/>
            <w:tcMar>
              <w:top w:w="0" w:type="dxa"/>
              <w:left w:w="0" w:type="dxa"/>
              <w:bottom w:w="0" w:type="dxa"/>
              <w:right w:w="0" w:type="dxa"/>
            </w:tcMar>
          </w:tcPr>
          <w:p w14:paraId="62D9CD55" w14:textId="77777777" w:rsidR="004D5379" w:rsidRDefault="004D5379">
            <w:pPr>
              <w:pBdr>
                <w:top w:val="nil"/>
                <w:left w:val="nil"/>
                <w:bottom w:val="nil"/>
                <w:right w:val="nil"/>
                <w:between w:val="nil"/>
              </w:pBdr>
              <w:spacing w:line="276" w:lineRule="auto"/>
              <w:rPr>
                <w:b/>
                <w:bCs/>
                <w:sz w:val="18"/>
                <w:szCs w:val="18"/>
              </w:rPr>
            </w:pPr>
          </w:p>
        </w:tc>
        <w:tc>
          <w:tcPr>
            <w:tcW w:w="1276" w:type="dxa"/>
            <w:shd w:val="clear" w:color="auto" w:fill="C2D79C"/>
            <w:tcMar>
              <w:top w:w="0" w:type="dxa"/>
              <w:left w:w="0" w:type="dxa"/>
              <w:bottom w:w="0" w:type="dxa"/>
              <w:right w:w="0" w:type="dxa"/>
            </w:tcMar>
          </w:tcPr>
          <w:p w14:paraId="58A71A48" w14:textId="77777777" w:rsidR="004D5379" w:rsidRDefault="004D5379">
            <w:pPr>
              <w:pBdr>
                <w:top w:val="nil"/>
                <w:left w:val="nil"/>
                <w:bottom w:val="nil"/>
                <w:right w:val="nil"/>
                <w:between w:val="nil"/>
              </w:pBdr>
              <w:spacing w:line="276" w:lineRule="auto"/>
              <w:rPr>
                <w:b/>
                <w:bCs/>
                <w:sz w:val="18"/>
                <w:szCs w:val="18"/>
              </w:rPr>
            </w:pPr>
          </w:p>
        </w:tc>
        <w:tc>
          <w:tcPr>
            <w:tcW w:w="1276" w:type="dxa"/>
            <w:shd w:val="clear" w:color="auto" w:fill="C2D79C"/>
            <w:tcMar>
              <w:top w:w="150" w:type="dxa"/>
              <w:left w:w="75" w:type="dxa"/>
              <w:bottom w:w="150" w:type="dxa"/>
              <w:right w:w="0" w:type="dxa"/>
            </w:tcMar>
            <w:vAlign w:val="center"/>
          </w:tcPr>
          <w:p w14:paraId="1DA82548" w14:textId="77777777" w:rsidR="004D5379" w:rsidRDefault="00000000">
            <w:pPr>
              <w:pBdr>
                <w:top w:val="nil"/>
                <w:left w:val="nil"/>
                <w:bottom w:val="nil"/>
                <w:right w:val="nil"/>
                <w:between w:val="nil"/>
              </w:pBdr>
              <w:spacing w:before="150" w:after="150"/>
              <w:jc w:val="center"/>
              <w:rPr>
                <w:sz w:val="18"/>
                <w:szCs w:val="18"/>
              </w:rPr>
            </w:pPr>
            <w:r>
              <w:rPr>
                <w:sz w:val="18"/>
                <w:szCs w:val="18"/>
              </w:rPr>
              <w:t>R 401847</w:t>
            </w:r>
          </w:p>
        </w:tc>
      </w:tr>
      <w:tr w:rsidR="004D5379" w14:paraId="483D428A" w14:textId="77777777">
        <w:tc>
          <w:tcPr>
            <w:tcW w:w="2552" w:type="dxa"/>
            <w:tcMar>
              <w:top w:w="75" w:type="dxa"/>
              <w:left w:w="75" w:type="dxa"/>
              <w:bottom w:w="75" w:type="dxa"/>
              <w:right w:w="0" w:type="dxa"/>
            </w:tcMar>
            <w:vAlign w:val="center"/>
          </w:tcPr>
          <w:p w14:paraId="7B6876C8" w14:textId="77777777" w:rsidR="004D5379" w:rsidRDefault="00000000">
            <w:pPr>
              <w:pBdr>
                <w:top w:val="nil"/>
                <w:left w:val="nil"/>
                <w:bottom w:val="nil"/>
                <w:right w:val="nil"/>
                <w:between w:val="nil"/>
              </w:pBdr>
              <w:spacing w:before="75" w:after="75"/>
              <w:jc w:val="both"/>
              <w:rPr>
                <w:sz w:val="18"/>
                <w:szCs w:val="18"/>
              </w:rPr>
            </w:pPr>
            <w:r>
              <w:rPr>
                <w:sz w:val="18"/>
                <w:szCs w:val="18"/>
              </w:rPr>
              <w:t>Gonçalo Victorino</w:t>
            </w:r>
          </w:p>
        </w:tc>
        <w:tc>
          <w:tcPr>
            <w:tcW w:w="1276" w:type="dxa"/>
            <w:tcMar>
              <w:top w:w="75" w:type="dxa"/>
              <w:left w:w="75" w:type="dxa"/>
              <w:bottom w:w="75" w:type="dxa"/>
              <w:right w:w="0" w:type="dxa"/>
            </w:tcMar>
            <w:vAlign w:val="center"/>
          </w:tcPr>
          <w:p w14:paraId="71A1CAF1" w14:textId="77777777" w:rsidR="004D5379" w:rsidRDefault="00000000">
            <w:pPr>
              <w:pBdr>
                <w:top w:val="nil"/>
                <w:left w:val="nil"/>
                <w:bottom w:val="nil"/>
                <w:right w:val="nil"/>
                <w:between w:val="nil"/>
              </w:pBdr>
              <w:spacing w:before="75" w:after="75"/>
              <w:jc w:val="both"/>
              <w:rPr>
                <w:sz w:val="18"/>
                <w:szCs w:val="18"/>
              </w:rPr>
            </w:pPr>
            <w:r>
              <w:rPr>
                <w:sz w:val="18"/>
                <w:szCs w:val="18"/>
              </w:rPr>
              <w:t>PhD</w:t>
            </w:r>
          </w:p>
        </w:tc>
        <w:tc>
          <w:tcPr>
            <w:tcW w:w="850" w:type="dxa"/>
            <w:tcMar>
              <w:top w:w="75" w:type="dxa"/>
              <w:left w:w="75" w:type="dxa"/>
              <w:bottom w:w="75" w:type="dxa"/>
              <w:right w:w="0" w:type="dxa"/>
            </w:tcMar>
            <w:vAlign w:val="center"/>
          </w:tcPr>
          <w:p w14:paraId="66F37C28" w14:textId="77777777" w:rsidR="004D5379" w:rsidRDefault="00000000">
            <w:pPr>
              <w:pBdr>
                <w:top w:val="nil"/>
                <w:left w:val="nil"/>
                <w:bottom w:val="nil"/>
                <w:right w:val="nil"/>
                <w:between w:val="nil"/>
              </w:pBdr>
              <w:spacing w:before="75" w:after="75"/>
              <w:jc w:val="both"/>
              <w:rPr>
                <w:sz w:val="18"/>
                <w:szCs w:val="18"/>
              </w:rPr>
            </w:pPr>
            <w:r>
              <w:rPr>
                <w:sz w:val="18"/>
                <w:szCs w:val="18"/>
              </w:rPr>
              <w:t>W</w:t>
            </w:r>
          </w:p>
        </w:tc>
        <w:tc>
          <w:tcPr>
            <w:tcW w:w="850" w:type="dxa"/>
            <w:tcMar>
              <w:top w:w="75" w:type="dxa"/>
              <w:left w:w="75" w:type="dxa"/>
              <w:bottom w:w="75" w:type="dxa"/>
              <w:right w:w="0" w:type="dxa"/>
            </w:tcMar>
            <w:vAlign w:val="center"/>
          </w:tcPr>
          <w:p w14:paraId="25EEE712" w14:textId="77777777" w:rsidR="004D5379" w:rsidRDefault="00000000">
            <w:pPr>
              <w:pBdr>
                <w:top w:val="nil"/>
                <w:left w:val="nil"/>
                <w:bottom w:val="nil"/>
                <w:right w:val="nil"/>
                <w:between w:val="nil"/>
              </w:pBdr>
              <w:spacing w:before="75" w:after="75"/>
              <w:jc w:val="both"/>
              <w:rPr>
                <w:sz w:val="18"/>
                <w:szCs w:val="18"/>
              </w:rPr>
            </w:pPr>
            <w:r>
              <w:rPr>
                <w:sz w:val="18"/>
                <w:szCs w:val="18"/>
              </w:rPr>
              <w:t>M</w:t>
            </w:r>
          </w:p>
        </w:tc>
        <w:tc>
          <w:tcPr>
            <w:tcW w:w="1276" w:type="dxa"/>
            <w:tcMar>
              <w:top w:w="75" w:type="dxa"/>
              <w:left w:w="75" w:type="dxa"/>
              <w:bottom w:w="75" w:type="dxa"/>
              <w:right w:w="0" w:type="dxa"/>
            </w:tcMar>
            <w:vAlign w:val="center"/>
          </w:tcPr>
          <w:p w14:paraId="59235D87" w14:textId="77777777" w:rsidR="004D5379" w:rsidRDefault="00000000">
            <w:pPr>
              <w:pBdr>
                <w:top w:val="nil"/>
                <w:left w:val="nil"/>
                <w:bottom w:val="nil"/>
                <w:right w:val="nil"/>
                <w:between w:val="nil"/>
              </w:pBdr>
              <w:spacing w:before="75" w:after="75"/>
              <w:jc w:val="both"/>
              <w:rPr>
                <w:sz w:val="18"/>
                <w:szCs w:val="18"/>
              </w:rPr>
            </w:pPr>
            <w:r>
              <w:rPr>
                <w:sz w:val="18"/>
                <w:szCs w:val="18"/>
              </w:rPr>
              <w:t>Lisbon</w:t>
            </w:r>
          </w:p>
        </w:tc>
        <w:tc>
          <w:tcPr>
            <w:tcW w:w="1276" w:type="dxa"/>
            <w:tcMar>
              <w:top w:w="75" w:type="dxa"/>
              <w:left w:w="75" w:type="dxa"/>
              <w:bottom w:w="75" w:type="dxa"/>
              <w:right w:w="0" w:type="dxa"/>
            </w:tcMar>
            <w:vAlign w:val="center"/>
          </w:tcPr>
          <w:p w14:paraId="3CC7E287" w14:textId="77777777" w:rsidR="004D5379" w:rsidRDefault="00000000">
            <w:pPr>
              <w:pBdr>
                <w:top w:val="nil"/>
                <w:left w:val="nil"/>
                <w:bottom w:val="nil"/>
                <w:right w:val="nil"/>
                <w:between w:val="nil"/>
              </w:pBdr>
              <w:spacing w:before="75" w:after="75"/>
              <w:jc w:val="both"/>
              <w:rPr>
                <w:sz w:val="18"/>
                <w:szCs w:val="18"/>
              </w:rPr>
            </w:pPr>
            <w:r>
              <w:rPr>
                <w:sz w:val="18"/>
                <w:szCs w:val="18"/>
              </w:rPr>
              <w:t>PhD Student</w:t>
            </w:r>
          </w:p>
        </w:tc>
        <w:tc>
          <w:tcPr>
            <w:tcW w:w="1276" w:type="dxa"/>
            <w:tcMar>
              <w:top w:w="75" w:type="dxa"/>
              <w:left w:w="75" w:type="dxa"/>
              <w:bottom w:w="75" w:type="dxa"/>
              <w:right w:w="0" w:type="dxa"/>
            </w:tcMar>
            <w:vAlign w:val="center"/>
          </w:tcPr>
          <w:p w14:paraId="5B4A30C1" w14:textId="77777777" w:rsidR="004D5379" w:rsidRDefault="00000000">
            <w:pPr>
              <w:pBdr>
                <w:top w:val="nil"/>
                <w:left w:val="nil"/>
                <w:bottom w:val="nil"/>
                <w:right w:val="nil"/>
                <w:between w:val="nil"/>
              </w:pBdr>
              <w:spacing w:before="75" w:after="75"/>
              <w:jc w:val="both"/>
              <w:rPr>
                <w:sz w:val="18"/>
                <w:szCs w:val="18"/>
              </w:rPr>
            </w:pPr>
            <w:r>
              <w:rPr>
                <w:sz w:val="18"/>
                <w:szCs w:val="18"/>
              </w:rPr>
              <w:t>R 0</w:t>
            </w:r>
          </w:p>
        </w:tc>
      </w:tr>
      <w:tr w:rsidR="004D5379" w14:paraId="1540A3D2" w14:textId="77777777">
        <w:tc>
          <w:tcPr>
            <w:tcW w:w="2552" w:type="dxa"/>
            <w:tcMar>
              <w:top w:w="75" w:type="dxa"/>
              <w:left w:w="75" w:type="dxa"/>
              <w:bottom w:w="75" w:type="dxa"/>
              <w:right w:w="0" w:type="dxa"/>
            </w:tcMar>
            <w:vAlign w:val="center"/>
          </w:tcPr>
          <w:p w14:paraId="712E8D95" w14:textId="77777777" w:rsidR="004D5379" w:rsidRDefault="00000000">
            <w:pPr>
              <w:pBdr>
                <w:top w:val="nil"/>
                <w:left w:val="nil"/>
                <w:bottom w:val="nil"/>
                <w:right w:val="nil"/>
                <w:between w:val="nil"/>
              </w:pBdr>
              <w:spacing w:before="75" w:after="75"/>
              <w:jc w:val="both"/>
              <w:rPr>
                <w:sz w:val="18"/>
                <w:szCs w:val="18"/>
              </w:rPr>
            </w:pPr>
            <w:r>
              <w:rPr>
                <w:sz w:val="18"/>
                <w:szCs w:val="18"/>
              </w:rPr>
              <w:t>Maria Victoria Munafo</w:t>
            </w:r>
          </w:p>
        </w:tc>
        <w:tc>
          <w:tcPr>
            <w:tcW w:w="1276" w:type="dxa"/>
            <w:tcMar>
              <w:top w:w="75" w:type="dxa"/>
              <w:left w:w="75" w:type="dxa"/>
              <w:bottom w:w="75" w:type="dxa"/>
              <w:right w:w="0" w:type="dxa"/>
            </w:tcMar>
            <w:vAlign w:val="center"/>
          </w:tcPr>
          <w:p w14:paraId="21FA8B16" w14:textId="77777777" w:rsidR="004D5379" w:rsidRDefault="00000000">
            <w:pPr>
              <w:pBdr>
                <w:top w:val="nil"/>
                <w:left w:val="nil"/>
                <w:bottom w:val="nil"/>
                <w:right w:val="nil"/>
                <w:between w:val="nil"/>
              </w:pBdr>
              <w:spacing w:before="75" w:after="75"/>
              <w:jc w:val="both"/>
              <w:rPr>
                <w:sz w:val="18"/>
                <w:szCs w:val="18"/>
              </w:rPr>
            </w:pPr>
            <w:r>
              <w:rPr>
                <w:sz w:val="18"/>
                <w:szCs w:val="18"/>
              </w:rPr>
              <w:t>MSc</w:t>
            </w:r>
          </w:p>
        </w:tc>
        <w:tc>
          <w:tcPr>
            <w:tcW w:w="850" w:type="dxa"/>
            <w:tcMar>
              <w:top w:w="75" w:type="dxa"/>
              <w:left w:w="75" w:type="dxa"/>
              <w:bottom w:w="75" w:type="dxa"/>
              <w:right w:w="0" w:type="dxa"/>
            </w:tcMar>
            <w:vAlign w:val="center"/>
          </w:tcPr>
          <w:p w14:paraId="23B68B82" w14:textId="77777777" w:rsidR="004D5379" w:rsidRDefault="00000000">
            <w:pPr>
              <w:pBdr>
                <w:top w:val="nil"/>
                <w:left w:val="nil"/>
                <w:bottom w:val="nil"/>
                <w:right w:val="nil"/>
                <w:between w:val="nil"/>
              </w:pBdr>
              <w:spacing w:before="75" w:after="75"/>
              <w:jc w:val="both"/>
              <w:rPr>
                <w:sz w:val="18"/>
                <w:szCs w:val="18"/>
              </w:rPr>
            </w:pPr>
            <w:r>
              <w:rPr>
                <w:sz w:val="18"/>
                <w:szCs w:val="18"/>
              </w:rPr>
              <w:t>W</w:t>
            </w:r>
          </w:p>
        </w:tc>
        <w:tc>
          <w:tcPr>
            <w:tcW w:w="850" w:type="dxa"/>
            <w:tcMar>
              <w:top w:w="75" w:type="dxa"/>
              <w:left w:w="75" w:type="dxa"/>
              <w:bottom w:w="75" w:type="dxa"/>
              <w:right w:w="0" w:type="dxa"/>
            </w:tcMar>
            <w:vAlign w:val="center"/>
          </w:tcPr>
          <w:p w14:paraId="2D12BCC4" w14:textId="77777777" w:rsidR="004D5379" w:rsidRDefault="00000000">
            <w:pPr>
              <w:pBdr>
                <w:top w:val="nil"/>
                <w:left w:val="nil"/>
                <w:bottom w:val="nil"/>
                <w:right w:val="nil"/>
                <w:between w:val="nil"/>
              </w:pBdr>
              <w:spacing w:before="75" w:after="75"/>
              <w:jc w:val="both"/>
              <w:rPr>
                <w:sz w:val="18"/>
                <w:szCs w:val="18"/>
              </w:rPr>
            </w:pPr>
            <w:r>
              <w:rPr>
                <w:sz w:val="18"/>
                <w:szCs w:val="18"/>
              </w:rPr>
              <w:t>F</w:t>
            </w:r>
          </w:p>
        </w:tc>
        <w:tc>
          <w:tcPr>
            <w:tcW w:w="1276" w:type="dxa"/>
            <w:tcMar>
              <w:top w:w="75" w:type="dxa"/>
              <w:left w:w="75" w:type="dxa"/>
              <w:bottom w:w="75" w:type="dxa"/>
              <w:right w:w="0" w:type="dxa"/>
            </w:tcMar>
            <w:vAlign w:val="center"/>
          </w:tcPr>
          <w:p w14:paraId="42E06A11" w14:textId="77777777" w:rsidR="004D5379" w:rsidRDefault="00000000">
            <w:pPr>
              <w:pBdr>
                <w:top w:val="nil"/>
                <w:left w:val="nil"/>
                <w:bottom w:val="nil"/>
                <w:right w:val="nil"/>
                <w:between w:val="nil"/>
              </w:pBdr>
              <w:spacing w:before="75" w:after="75"/>
              <w:jc w:val="both"/>
              <w:rPr>
                <w:sz w:val="18"/>
                <w:szCs w:val="18"/>
              </w:rPr>
            </w:pPr>
            <w:r>
              <w:rPr>
                <w:sz w:val="18"/>
                <w:szCs w:val="18"/>
              </w:rPr>
              <w:t>Mendoza</w:t>
            </w:r>
          </w:p>
        </w:tc>
        <w:tc>
          <w:tcPr>
            <w:tcW w:w="1276" w:type="dxa"/>
            <w:tcMar>
              <w:top w:w="75" w:type="dxa"/>
              <w:left w:w="75" w:type="dxa"/>
              <w:bottom w:w="75" w:type="dxa"/>
              <w:right w:w="0" w:type="dxa"/>
            </w:tcMar>
            <w:vAlign w:val="center"/>
          </w:tcPr>
          <w:p w14:paraId="3651F73A" w14:textId="77777777" w:rsidR="004D5379" w:rsidRDefault="00000000">
            <w:pPr>
              <w:pBdr>
                <w:top w:val="nil"/>
                <w:left w:val="nil"/>
                <w:bottom w:val="nil"/>
                <w:right w:val="nil"/>
                <w:between w:val="nil"/>
              </w:pBdr>
              <w:spacing w:before="75" w:after="75"/>
              <w:jc w:val="both"/>
              <w:rPr>
                <w:sz w:val="18"/>
                <w:szCs w:val="18"/>
              </w:rPr>
            </w:pPr>
            <w:r>
              <w:rPr>
                <w:sz w:val="18"/>
                <w:szCs w:val="18"/>
              </w:rPr>
              <w:t>Intern</w:t>
            </w:r>
          </w:p>
        </w:tc>
        <w:tc>
          <w:tcPr>
            <w:tcW w:w="1276" w:type="dxa"/>
            <w:tcMar>
              <w:top w:w="75" w:type="dxa"/>
              <w:left w:w="75" w:type="dxa"/>
              <w:bottom w:w="75" w:type="dxa"/>
              <w:right w:w="0" w:type="dxa"/>
            </w:tcMar>
            <w:vAlign w:val="center"/>
          </w:tcPr>
          <w:p w14:paraId="018638E0" w14:textId="77777777" w:rsidR="004D5379" w:rsidRDefault="00000000">
            <w:pPr>
              <w:pBdr>
                <w:top w:val="nil"/>
                <w:left w:val="nil"/>
                <w:bottom w:val="nil"/>
                <w:right w:val="nil"/>
                <w:between w:val="nil"/>
              </w:pBdr>
              <w:spacing w:before="75" w:after="75"/>
              <w:jc w:val="both"/>
              <w:rPr>
                <w:sz w:val="18"/>
                <w:szCs w:val="18"/>
              </w:rPr>
            </w:pPr>
            <w:r>
              <w:rPr>
                <w:sz w:val="18"/>
                <w:szCs w:val="18"/>
              </w:rPr>
              <w:t>R 50000.00</w:t>
            </w:r>
          </w:p>
        </w:tc>
      </w:tr>
      <w:tr w:rsidR="004D5379" w14:paraId="76F997C6" w14:textId="77777777">
        <w:tc>
          <w:tcPr>
            <w:tcW w:w="2552" w:type="dxa"/>
            <w:tcMar>
              <w:top w:w="75" w:type="dxa"/>
              <w:left w:w="75" w:type="dxa"/>
              <w:bottom w:w="75" w:type="dxa"/>
              <w:right w:w="0" w:type="dxa"/>
            </w:tcMar>
            <w:vAlign w:val="center"/>
          </w:tcPr>
          <w:p w14:paraId="6BD97CD7" w14:textId="77777777" w:rsidR="004D5379" w:rsidRDefault="00000000">
            <w:pPr>
              <w:pBdr>
                <w:top w:val="nil"/>
                <w:left w:val="nil"/>
                <w:bottom w:val="nil"/>
                <w:right w:val="nil"/>
                <w:between w:val="nil"/>
              </w:pBdr>
              <w:spacing w:before="75" w:after="75"/>
              <w:jc w:val="both"/>
              <w:rPr>
                <w:sz w:val="18"/>
                <w:szCs w:val="18"/>
              </w:rPr>
            </w:pPr>
            <w:r>
              <w:rPr>
                <w:sz w:val="18"/>
                <w:szCs w:val="18"/>
              </w:rPr>
              <w:t>Sergio Vélez</w:t>
            </w:r>
          </w:p>
        </w:tc>
        <w:tc>
          <w:tcPr>
            <w:tcW w:w="1276" w:type="dxa"/>
            <w:tcMar>
              <w:top w:w="75" w:type="dxa"/>
              <w:left w:w="75" w:type="dxa"/>
              <w:bottom w:w="75" w:type="dxa"/>
              <w:right w:w="0" w:type="dxa"/>
            </w:tcMar>
            <w:vAlign w:val="center"/>
          </w:tcPr>
          <w:p w14:paraId="11972960" w14:textId="77777777" w:rsidR="004D5379" w:rsidRDefault="00000000">
            <w:pPr>
              <w:pBdr>
                <w:top w:val="nil"/>
                <w:left w:val="nil"/>
                <w:bottom w:val="nil"/>
                <w:right w:val="nil"/>
                <w:between w:val="nil"/>
              </w:pBdr>
              <w:spacing w:before="75" w:after="75"/>
              <w:jc w:val="both"/>
              <w:rPr>
                <w:sz w:val="18"/>
                <w:szCs w:val="18"/>
              </w:rPr>
            </w:pPr>
            <w:r>
              <w:rPr>
                <w:sz w:val="18"/>
                <w:szCs w:val="18"/>
              </w:rPr>
              <w:t>PhD</w:t>
            </w:r>
          </w:p>
        </w:tc>
        <w:tc>
          <w:tcPr>
            <w:tcW w:w="850" w:type="dxa"/>
            <w:tcMar>
              <w:top w:w="75" w:type="dxa"/>
              <w:left w:w="75" w:type="dxa"/>
              <w:bottom w:w="75" w:type="dxa"/>
              <w:right w:w="0" w:type="dxa"/>
            </w:tcMar>
            <w:vAlign w:val="center"/>
          </w:tcPr>
          <w:p w14:paraId="6F1AFAE6" w14:textId="77777777" w:rsidR="004D5379" w:rsidRDefault="00000000">
            <w:pPr>
              <w:pBdr>
                <w:top w:val="nil"/>
                <w:left w:val="nil"/>
                <w:bottom w:val="nil"/>
                <w:right w:val="nil"/>
                <w:between w:val="nil"/>
              </w:pBdr>
              <w:spacing w:before="75" w:after="75"/>
              <w:jc w:val="both"/>
              <w:rPr>
                <w:sz w:val="18"/>
                <w:szCs w:val="18"/>
              </w:rPr>
            </w:pPr>
            <w:r>
              <w:rPr>
                <w:sz w:val="18"/>
                <w:szCs w:val="18"/>
              </w:rPr>
              <w:t>W</w:t>
            </w:r>
          </w:p>
        </w:tc>
        <w:tc>
          <w:tcPr>
            <w:tcW w:w="850" w:type="dxa"/>
            <w:tcMar>
              <w:top w:w="75" w:type="dxa"/>
              <w:left w:w="75" w:type="dxa"/>
              <w:bottom w:w="75" w:type="dxa"/>
              <w:right w:w="0" w:type="dxa"/>
            </w:tcMar>
            <w:vAlign w:val="center"/>
          </w:tcPr>
          <w:p w14:paraId="79183E24" w14:textId="77777777" w:rsidR="004D5379" w:rsidRDefault="00000000">
            <w:pPr>
              <w:pBdr>
                <w:top w:val="nil"/>
                <w:left w:val="nil"/>
                <w:bottom w:val="nil"/>
                <w:right w:val="nil"/>
                <w:between w:val="nil"/>
              </w:pBdr>
              <w:spacing w:before="75" w:after="75"/>
              <w:jc w:val="both"/>
              <w:rPr>
                <w:sz w:val="18"/>
                <w:szCs w:val="18"/>
              </w:rPr>
            </w:pPr>
            <w:r>
              <w:rPr>
                <w:sz w:val="18"/>
                <w:szCs w:val="18"/>
              </w:rPr>
              <w:t>M</w:t>
            </w:r>
          </w:p>
        </w:tc>
        <w:tc>
          <w:tcPr>
            <w:tcW w:w="1276" w:type="dxa"/>
            <w:tcMar>
              <w:top w:w="75" w:type="dxa"/>
              <w:left w:w="75" w:type="dxa"/>
              <w:bottom w:w="75" w:type="dxa"/>
              <w:right w:w="0" w:type="dxa"/>
            </w:tcMar>
            <w:vAlign w:val="center"/>
          </w:tcPr>
          <w:p w14:paraId="3214DD32" w14:textId="77777777" w:rsidR="004D5379" w:rsidRDefault="00000000">
            <w:pPr>
              <w:pBdr>
                <w:top w:val="nil"/>
                <w:left w:val="nil"/>
                <w:bottom w:val="nil"/>
                <w:right w:val="nil"/>
                <w:between w:val="nil"/>
              </w:pBdr>
              <w:spacing w:before="75" w:after="75"/>
              <w:jc w:val="both"/>
              <w:rPr>
                <w:sz w:val="18"/>
                <w:szCs w:val="18"/>
              </w:rPr>
            </w:pPr>
            <w:r>
              <w:rPr>
                <w:sz w:val="18"/>
                <w:szCs w:val="18"/>
              </w:rPr>
              <w:t>Spain</w:t>
            </w:r>
          </w:p>
        </w:tc>
        <w:tc>
          <w:tcPr>
            <w:tcW w:w="1276" w:type="dxa"/>
            <w:tcMar>
              <w:top w:w="75" w:type="dxa"/>
              <w:left w:w="75" w:type="dxa"/>
              <w:bottom w:w="75" w:type="dxa"/>
              <w:right w:w="0" w:type="dxa"/>
            </w:tcMar>
            <w:vAlign w:val="center"/>
          </w:tcPr>
          <w:p w14:paraId="65769337" w14:textId="77777777" w:rsidR="004D5379" w:rsidRDefault="00000000">
            <w:pPr>
              <w:pBdr>
                <w:top w:val="nil"/>
                <w:left w:val="nil"/>
                <w:bottom w:val="nil"/>
                <w:right w:val="nil"/>
                <w:between w:val="nil"/>
              </w:pBdr>
              <w:spacing w:before="75" w:after="75"/>
              <w:jc w:val="both"/>
              <w:rPr>
                <w:sz w:val="18"/>
                <w:szCs w:val="18"/>
              </w:rPr>
            </w:pPr>
            <w:r>
              <w:rPr>
                <w:sz w:val="18"/>
                <w:szCs w:val="18"/>
              </w:rPr>
              <w:t>PhD Student</w:t>
            </w:r>
          </w:p>
        </w:tc>
        <w:tc>
          <w:tcPr>
            <w:tcW w:w="1276" w:type="dxa"/>
            <w:tcMar>
              <w:top w:w="75" w:type="dxa"/>
              <w:left w:w="75" w:type="dxa"/>
              <w:bottom w:w="75" w:type="dxa"/>
              <w:right w:w="0" w:type="dxa"/>
            </w:tcMar>
            <w:vAlign w:val="center"/>
          </w:tcPr>
          <w:p w14:paraId="10FA8CD6" w14:textId="77777777" w:rsidR="004D5379" w:rsidRDefault="00000000">
            <w:pPr>
              <w:pBdr>
                <w:top w:val="nil"/>
                <w:left w:val="nil"/>
                <w:bottom w:val="nil"/>
                <w:right w:val="nil"/>
                <w:between w:val="nil"/>
              </w:pBdr>
              <w:spacing w:before="75" w:after="75"/>
              <w:jc w:val="both"/>
              <w:rPr>
                <w:sz w:val="18"/>
                <w:szCs w:val="18"/>
              </w:rPr>
            </w:pPr>
            <w:r>
              <w:rPr>
                <w:sz w:val="18"/>
                <w:szCs w:val="18"/>
              </w:rPr>
              <w:t>R 0</w:t>
            </w:r>
          </w:p>
        </w:tc>
      </w:tr>
      <w:tr w:rsidR="004D5379" w14:paraId="37D22E10" w14:textId="77777777">
        <w:tc>
          <w:tcPr>
            <w:tcW w:w="2552" w:type="dxa"/>
            <w:tcMar>
              <w:top w:w="75" w:type="dxa"/>
              <w:left w:w="75" w:type="dxa"/>
              <w:bottom w:w="75" w:type="dxa"/>
              <w:right w:w="0" w:type="dxa"/>
            </w:tcMar>
            <w:vAlign w:val="center"/>
          </w:tcPr>
          <w:p w14:paraId="6040834F" w14:textId="77777777" w:rsidR="004D5379" w:rsidRDefault="00000000">
            <w:pPr>
              <w:pBdr>
                <w:top w:val="nil"/>
                <w:left w:val="nil"/>
                <w:bottom w:val="nil"/>
                <w:right w:val="nil"/>
                <w:between w:val="nil"/>
              </w:pBdr>
              <w:spacing w:before="75" w:after="75"/>
              <w:jc w:val="both"/>
              <w:rPr>
                <w:sz w:val="18"/>
                <w:szCs w:val="18"/>
              </w:rPr>
            </w:pPr>
            <w:r>
              <w:rPr>
                <w:sz w:val="18"/>
                <w:szCs w:val="18"/>
              </w:rPr>
              <w:t>Lisbeth Castro</w:t>
            </w:r>
          </w:p>
        </w:tc>
        <w:tc>
          <w:tcPr>
            <w:tcW w:w="1276" w:type="dxa"/>
            <w:tcMar>
              <w:top w:w="75" w:type="dxa"/>
              <w:left w:w="75" w:type="dxa"/>
              <w:bottom w:w="75" w:type="dxa"/>
              <w:right w:w="0" w:type="dxa"/>
            </w:tcMar>
            <w:vAlign w:val="center"/>
          </w:tcPr>
          <w:p w14:paraId="25FA5B9F" w14:textId="77777777" w:rsidR="004D5379" w:rsidRDefault="00000000">
            <w:pPr>
              <w:pBdr>
                <w:top w:val="nil"/>
                <w:left w:val="nil"/>
                <w:bottom w:val="nil"/>
                <w:right w:val="nil"/>
                <w:between w:val="nil"/>
              </w:pBdr>
              <w:spacing w:before="75" w:after="75"/>
              <w:jc w:val="both"/>
              <w:rPr>
                <w:sz w:val="18"/>
                <w:szCs w:val="18"/>
              </w:rPr>
            </w:pPr>
            <w:r>
              <w:rPr>
                <w:sz w:val="18"/>
                <w:szCs w:val="18"/>
              </w:rPr>
              <w:t>Undergraduate</w:t>
            </w:r>
          </w:p>
        </w:tc>
        <w:tc>
          <w:tcPr>
            <w:tcW w:w="850" w:type="dxa"/>
            <w:tcMar>
              <w:top w:w="75" w:type="dxa"/>
              <w:left w:w="75" w:type="dxa"/>
              <w:bottom w:w="75" w:type="dxa"/>
              <w:right w:w="0" w:type="dxa"/>
            </w:tcMar>
            <w:vAlign w:val="center"/>
          </w:tcPr>
          <w:p w14:paraId="1099A826" w14:textId="77777777" w:rsidR="004D5379" w:rsidRDefault="00000000">
            <w:pPr>
              <w:pBdr>
                <w:top w:val="nil"/>
                <w:left w:val="nil"/>
                <w:bottom w:val="nil"/>
                <w:right w:val="nil"/>
                <w:between w:val="nil"/>
              </w:pBdr>
              <w:spacing w:before="75" w:after="75"/>
              <w:jc w:val="both"/>
              <w:rPr>
                <w:sz w:val="18"/>
                <w:szCs w:val="18"/>
              </w:rPr>
            </w:pPr>
            <w:r>
              <w:rPr>
                <w:sz w:val="18"/>
                <w:szCs w:val="18"/>
              </w:rPr>
              <w:t>B</w:t>
            </w:r>
          </w:p>
        </w:tc>
        <w:tc>
          <w:tcPr>
            <w:tcW w:w="850" w:type="dxa"/>
            <w:tcMar>
              <w:top w:w="75" w:type="dxa"/>
              <w:left w:w="75" w:type="dxa"/>
              <w:bottom w:w="75" w:type="dxa"/>
              <w:right w:w="0" w:type="dxa"/>
            </w:tcMar>
            <w:vAlign w:val="center"/>
          </w:tcPr>
          <w:p w14:paraId="71D474EC" w14:textId="77777777" w:rsidR="004D5379" w:rsidRDefault="00000000">
            <w:pPr>
              <w:pBdr>
                <w:top w:val="nil"/>
                <w:left w:val="nil"/>
                <w:bottom w:val="nil"/>
                <w:right w:val="nil"/>
                <w:between w:val="nil"/>
              </w:pBdr>
              <w:spacing w:before="75" w:after="75"/>
              <w:jc w:val="both"/>
              <w:rPr>
                <w:sz w:val="18"/>
                <w:szCs w:val="18"/>
              </w:rPr>
            </w:pPr>
            <w:r>
              <w:rPr>
                <w:sz w:val="18"/>
                <w:szCs w:val="18"/>
              </w:rPr>
              <w:t>F</w:t>
            </w:r>
          </w:p>
        </w:tc>
        <w:tc>
          <w:tcPr>
            <w:tcW w:w="1276" w:type="dxa"/>
            <w:tcMar>
              <w:top w:w="75" w:type="dxa"/>
              <w:left w:w="75" w:type="dxa"/>
              <w:bottom w:w="75" w:type="dxa"/>
              <w:right w:w="0" w:type="dxa"/>
            </w:tcMar>
            <w:vAlign w:val="center"/>
          </w:tcPr>
          <w:p w14:paraId="7E9667A2" w14:textId="77777777" w:rsidR="004D5379" w:rsidRDefault="00000000">
            <w:pPr>
              <w:pBdr>
                <w:top w:val="nil"/>
                <w:left w:val="nil"/>
                <w:bottom w:val="nil"/>
                <w:right w:val="nil"/>
                <w:between w:val="nil"/>
              </w:pBdr>
              <w:spacing w:before="75" w:after="75"/>
              <w:jc w:val="both"/>
              <w:rPr>
                <w:sz w:val="18"/>
                <w:szCs w:val="18"/>
              </w:rPr>
            </w:pPr>
            <w:r>
              <w:rPr>
                <w:sz w:val="18"/>
                <w:szCs w:val="18"/>
              </w:rPr>
              <w:t>Earth University, Costa Rica</w:t>
            </w:r>
          </w:p>
        </w:tc>
        <w:tc>
          <w:tcPr>
            <w:tcW w:w="1276" w:type="dxa"/>
            <w:tcMar>
              <w:top w:w="75" w:type="dxa"/>
              <w:left w:w="75" w:type="dxa"/>
              <w:bottom w:w="75" w:type="dxa"/>
              <w:right w:w="0" w:type="dxa"/>
            </w:tcMar>
            <w:vAlign w:val="center"/>
          </w:tcPr>
          <w:p w14:paraId="6B12B340" w14:textId="77777777" w:rsidR="004D5379" w:rsidRDefault="00000000">
            <w:pPr>
              <w:pBdr>
                <w:top w:val="nil"/>
                <w:left w:val="nil"/>
                <w:bottom w:val="nil"/>
                <w:right w:val="nil"/>
                <w:between w:val="nil"/>
              </w:pBdr>
              <w:spacing w:before="75" w:after="75"/>
              <w:jc w:val="both"/>
              <w:rPr>
                <w:sz w:val="18"/>
                <w:szCs w:val="18"/>
              </w:rPr>
            </w:pPr>
            <w:r>
              <w:rPr>
                <w:sz w:val="18"/>
                <w:szCs w:val="18"/>
              </w:rPr>
              <w:t>Intern</w:t>
            </w:r>
          </w:p>
        </w:tc>
        <w:tc>
          <w:tcPr>
            <w:tcW w:w="1276" w:type="dxa"/>
            <w:tcMar>
              <w:top w:w="75" w:type="dxa"/>
              <w:left w:w="75" w:type="dxa"/>
              <w:bottom w:w="75" w:type="dxa"/>
              <w:right w:w="0" w:type="dxa"/>
            </w:tcMar>
            <w:vAlign w:val="center"/>
          </w:tcPr>
          <w:p w14:paraId="477392C3" w14:textId="77777777" w:rsidR="004D5379" w:rsidRDefault="00000000">
            <w:pPr>
              <w:pBdr>
                <w:top w:val="nil"/>
                <w:left w:val="nil"/>
                <w:bottom w:val="nil"/>
                <w:right w:val="nil"/>
                <w:between w:val="nil"/>
              </w:pBdr>
              <w:spacing w:before="75" w:after="75"/>
              <w:jc w:val="both"/>
              <w:rPr>
                <w:sz w:val="18"/>
                <w:szCs w:val="18"/>
              </w:rPr>
            </w:pPr>
            <w:r>
              <w:rPr>
                <w:sz w:val="18"/>
                <w:szCs w:val="18"/>
              </w:rPr>
              <w:t>R 0</w:t>
            </w:r>
          </w:p>
        </w:tc>
      </w:tr>
      <w:tr w:rsidR="004D5379" w14:paraId="4C9CB2E2" w14:textId="77777777">
        <w:tc>
          <w:tcPr>
            <w:tcW w:w="2552" w:type="dxa"/>
            <w:tcMar>
              <w:top w:w="75" w:type="dxa"/>
              <w:left w:w="75" w:type="dxa"/>
              <w:bottom w:w="75" w:type="dxa"/>
              <w:right w:w="0" w:type="dxa"/>
            </w:tcMar>
            <w:vAlign w:val="center"/>
          </w:tcPr>
          <w:p w14:paraId="153DF2E2" w14:textId="77777777" w:rsidR="004D5379" w:rsidRDefault="00000000">
            <w:pPr>
              <w:pBdr>
                <w:top w:val="nil"/>
                <w:left w:val="nil"/>
                <w:bottom w:val="nil"/>
                <w:right w:val="nil"/>
                <w:between w:val="nil"/>
              </w:pBdr>
              <w:spacing w:before="75" w:after="75"/>
              <w:jc w:val="both"/>
              <w:rPr>
                <w:sz w:val="18"/>
                <w:szCs w:val="18"/>
              </w:rPr>
            </w:pPr>
            <w:r>
              <w:rPr>
                <w:sz w:val="18"/>
                <w:szCs w:val="18"/>
              </w:rPr>
              <w:t>Dr CA Poblete-Echeverría</w:t>
            </w:r>
          </w:p>
        </w:tc>
        <w:tc>
          <w:tcPr>
            <w:tcW w:w="1276" w:type="dxa"/>
            <w:tcMar>
              <w:top w:w="75" w:type="dxa"/>
              <w:left w:w="75" w:type="dxa"/>
              <w:bottom w:w="75" w:type="dxa"/>
              <w:right w:w="0" w:type="dxa"/>
            </w:tcMar>
            <w:vAlign w:val="center"/>
          </w:tcPr>
          <w:p w14:paraId="049B7E21" w14:textId="77777777" w:rsidR="004D5379" w:rsidRDefault="00000000">
            <w:pPr>
              <w:pBdr>
                <w:top w:val="nil"/>
                <w:left w:val="nil"/>
                <w:bottom w:val="nil"/>
                <w:right w:val="nil"/>
                <w:between w:val="nil"/>
              </w:pBdr>
              <w:spacing w:before="75" w:after="75"/>
              <w:jc w:val="both"/>
              <w:rPr>
                <w:sz w:val="18"/>
                <w:szCs w:val="18"/>
              </w:rPr>
            </w:pPr>
            <w:r>
              <w:rPr>
                <w:sz w:val="18"/>
                <w:szCs w:val="18"/>
              </w:rPr>
              <w:t>PhD</w:t>
            </w:r>
          </w:p>
        </w:tc>
        <w:tc>
          <w:tcPr>
            <w:tcW w:w="850" w:type="dxa"/>
            <w:tcMar>
              <w:top w:w="75" w:type="dxa"/>
              <w:left w:w="75" w:type="dxa"/>
              <w:bottom w:w="75" w:type="dxa"/>
              <w:right w:w="0" w:type="dxa"/>
            </w:tcMar>
            <w:vAlign w:val="center"/>
          </w:tcPr>
          <w:p w14:paraId="5C426A0A" w14:textId="77777777" w:rsidR="004D5379" w:rsidRDefault="00000000">
            <w:pPr>
              <w:pBdr>
                <w:top w:val="nil"/>
                <w:left w:val="nil"/>
                <w:bottom w:val="nil"/>
                <w:right w:val="nil"/>
                <w:between w:val="nil"/>
              </w:pBdr>
              <w:spacing w:before="75" w:after="75"/>
              <w:jc w:val="both"/>
              <w:rPr>
                <w:sz w:val="18"/>
                <w:szCs w:val="18"/>
              </w:rPr>
            </w:pPr>
            <w:r>
              <w:rPr>
                <w:sz w:val="18"/>
                <w:szCs w:val="18"/>
              </w:rPr>
              <w:t>W</w:t>
            </w:r>
          </w:p>
        </w:tc>
        <w:tc>
          <w:tcPr>
            <w:tcW w:w="850" w:type="dxa"/>
            <w:tcMar>
              <w:top w:w="75" w:type="dxa"/>
              <w:left w:w="75" w:type="dxa"/>
              <w:bottom w:w="75" w:type="dxa"/>
              <w:right w:w="0" w:type="dxa"/>
            </w:tcMar>
            <w:vAlign w:val="center"/>
          </w:tcPr>
          <w:p w14:paraId="7AEAE85B" w14:textId="77777777" w:rsidR="004D5379" w:rsidRDefault="00000000">
            <w:pPr>
              <w:pBdr>
                <w:top w:val="nil"/>
                <w:left w:val="nil"/>
                <w:bottom w:val="nil"/>
                <w:right w:val="nil"/>
                <w:between w:val="nil"/>
              </w:pBdr>
              <w:spacing w:before="75" w:after="75"/>
              <w:jc w:val="both"/>
              <w:rPr>
                <w:sz w:val="18"/>
                <w:szCs w:val="18"/>
              </w:rPr>
            </w:pPr>
            <w:r>
              <w:rPr>
                <w:sz w:val="18"/>
                <w:szCs w:val="18"/>
              </w:rPr>
              <w:t>M</w:t>
            </w:r>
          </w:p>
        </w:tc>
        <w:tc>
          <w:tcPr>
            <w:tcW w:w="1276" w:type="dxa"/>
            <w:tcMar>
              <w:top w:w="75" w:type="dxa"/>
              <w:left w:w="75" w:type="dxa"/>
              <w:bottom w:w="75" w:type="dxa"/>
              <w:right w:w="0" w:type="dxa"/>
            </w:tcMar>
            <w:vAlign w:val="center"/>
          </w:tcPr>
          <w:p w14:paraId="20E0EC63" w14:textId="77777777" w:rsidR="004D5379" w:rsidRDefault="00000000">
            <w:pPr>
              <w:pBdr>
                <w:top w:val="nil"/>
                <w:left w:val="nil"/>
                <w:bottom w:val="nil"/>
                <w:right w:val="nil"/>
                <w:between w:val="nil"/>
              </w:pBdr>
              <w:spacing w:before="75" w:after="75"/>
              <w:jc w:val="both"/>
              <w:rPr>
                <w:sz w:val="18"/>
                <w:szCs w:val="18"/>
              </w:rPr>
            </w:pPr>
            <w:r>
              <w:rPr>
                <w:sz w:val="18"/>
                <w:szCs w:val="18"/>
              </w:rPr>
              <w:t>SAGWRI</w:t>
            </w:r>
          </w:p>
        </w:tc>
        <w:tc>
          <w:tcPr>
            <w:tcW w:w="1276" w:type="dxa"/>
            <w:tcMar>
              <w:top w:w="75" w:type="dxa"/>
              <w:left w:w="75" w:type="dxa"/>
              <w:bottom w:w="75" w:type="dxa"/>
              <w:right w:w="0" w:type="dxa"/>
            </w:tcMar>
            <w:vAlign w:val="center"/>
          </w:tcPr>
          <w:p w14:paraId="6FD95938" w14:textId="77777777" w:rsidR="004D5379" w:rsidRDefault="00000000">
            <w:pPr>
              <w:pBdr>
                <w:top w:val="nil"/>
                <w:left w:val="nil"/>
                <w:bottom w:val="nil"/>
                <w:right w:val="nil"/>
                <w:between w:val="nil"/>
              </w:pBdr>
              <w:spacing w:before="75" w:after="75"/>
              <w:jc w:val="both"/>
              <w:rPr>
                <w:sz w:val="18"/>
                <w:szCs w:val="18"/>
              </w:rPr>
            </w:pPr>
            <w:r>
              <w:rPr>
                <w:sz w:val="18"/>
                <w:szCs w:val="18"/>
              </w:rPr>
              <w:t>PL</w:t>
            </w:r>
          </w:p>
        </w:tc>
        <w:tc>
          <w:tcPr>
            <w:tcW w:w="1276" w:type="dxa"/>
            <w:tcMar>
              <w:top w:w="75" w:type="dxa"/>
              <w:left w:w="75" w:type="dxa"/>
              <w:bottom w:w="75" w:type="dxa"/>
              <w:right w:w="0" w:type="dxa"/>
            </w:tcMar>
            <w:vAlign w:val="center"/>
          </w:tcPr>
          <w:p w14:paraId="0040AF96" w14:textId="77777777" w:rsidR="004D5379" w:rsidRDefault="00000000">
            <w:pPr>
              <w:pBdr>
                <w:top w:val="nil"/>
                <w:left w:val="nil"/>
                <w:bottom w:val="nil"/>
                <w:right w:val="nil"/>
                <w:between w:val="nil"/>
              </w:pBdr>
              <w:spacing w:before="75" w:after="75"/>
              <w:jc w:val="both"/>
              <w:rPr>
                <w:sz w:val="18"/>
                <w:szCs w:val="18"/>
              </w:rPr>
            </w:pPr>
            <w:r>
              <w:rPr>
                <w:sz w:val="18"/>
                <w:szCs w:val="18"/>
              </w:rPr>
              <w:t>R 0</w:t>
            </w:r>
          </w:p>
        </w:tc>
      </w:tr>
      <w:tr w:rsidR="004D5379" w14:paraId="458D8FFD" w14:textId="77777777">
        <w:tc>
          <w:tcPr>
            <w:tcW w:w="2552" w:type="dxa"/>
            <w:tcMar>
              <w:top w:w="75" w:type="dxa"/>
              <w:left w:w="75" w:type="dxa"/>
              <w:bottom w:w="75" w:type="dxa"/>
              <w:right w:w="0" w:type="dxa"/>
            </w:tcMar>
            <w:vAlign w:val="center"/>
          </w:tcPr>
          <w:p w14:paraId="32875415" w14:textId="77777777" w:rsidR="004D5379" w:rsidRDefault="00000000">
            <w:pPr>
              <w:pBdr>
                <w:top w:val="nil"/>
                <w:left w:val="nil"/>
                <w:bottom w:val="nil"/>
                <w:right w:val="nil"/>
                <w:between w:val="nil"/>
              </w:pBdr>
              <w:spacing w:before="75" w:after="75"/>
              <w:jc w:val="both"/>
              <w:rPr>
                <w:sz w:val="18"/>
                <w:szCs w:val="18"/>
              </w:rPr>
            </w:pPr>
            <w:r>
              <w:rPr>
                <w:sz w:val="18"/>
                <w:szCs w:val="18"/>
              </w:rPr>
              <w:t>Prof MA Vivier</w:t>
            </w:r>
          </w:p>
        </w:tc>
        <w:tc>
          <w:tcPr>
            <w:tcW w:w="1276" w:type="dxa"/>
            <w:tcMar>
              <w:top w:w="75" w:type="dxa"/>
              <w:left w:w="75" w:type="dxa"/>
              <w:bottom w:w="75" w:type="dxa"/>
              <w:right w:w="0" w:type="dxa"/>
            </w:tcMar>
            <w:vAlign w:val="center"/>
          </w:tcPr>
          <w:p w14:paraId="0CB1728A" w14:textId="77777777" w:rsidR="004D5379" w:rsidRDefault="00000000">
            <w:pPr>
              <w:pBdr>
                <w:top w:val="nil"/>
                <w:left w:val="nil"/>
                <w:bottom w:val="nil"/>
                <w:right w:val="nil"/>
                <w:between w:val="nil"/>
              </w:pBdr>
              <w:spacing w:before="75" w:after="75"/>
              <w:jc w:val="both"/>
              <w:rPr>
                <w:sz w:val="18"/>
                <w:szCs w:val="18"/>
              </w:rPr>
            </w:pPr>
            <w:r>
              <w:rPr>
                <w:sz w:val="18"/>
                <w:szCs w:val="18"/>
              </w:rPr>
              <w:t>Professor</w:t>
            </w:r>
          </w:p>
        </w:tc>
        <w:tc>
          <w:tcPr>
            <w:tcW w:w="850" w:type="dxa"/>
            <w:tcMar>
              <w:top w:w="75" w:type="dxa"/>
              <w:left w:w="75" w:type="dxa"/>
              <w:bottom w:w="75" w:type="dxa"/>
              <w:right w:w="0" w:type="dxa"/>
            </w:tcMar>
            <w:vAlign w:val="center"/>
          </w:tcPr>
          <w:p w14:paraId="0E83C17F" w14:textId="77777777" w:rsidR="004D5379" w:rsidRDefault="00000000">
            <w:pPr>
              <w:pBdr>
                <w:top w:val="nil"/>
                <w:left w:val="nil"/>
                <w:bottom w:val="nil"/>
                <w:right w:val="nil"/>
                <w:between w:val="nil"/>
              </w:pBdr>
              <w:spacing w:before="75" w:after="75"/>
              <w:jc w:val="both"/>
              <w:rPr>
                <w:sz w:val="18"/>
                <w:szCs w:val="18"/>
              </w:rPr>
            </w:pPr>
            <w:r>
              <w:rPr>
                <w:sz w:val="18"/>
                <w:szCs w:val="18"/>
              </w:rPr>
              <w:t>W</w:t>
            </w:r>
          </w:p>
        </w:tc>
        <w:tc>
          <w:tcPr>
            <w:tcW w:w="850" w:type="dxa"/>
            <w:tcMar>
              <w:top w:w="75" w:type="dxa"/>
              <w:left w:w="75" w:type="dxa"/>
              <w:bottom w:w="75" w:type="dxa"/>
              <w:right w:w="0" w:type="dxa"/>
            </w:tcMar>
            <w:vAlign w:val="center"/>
          </w:tcPr>
          <w:p w14:paraId="6FA2E2CD" w14:textId="77777777" w:rsidR="004D5379" w:rsidRDefault="00000000">
            <w:pPr>
              <w:pBdr>
                <w:top w:val="nil"/>
                <w:left w:val="nil"/>
                <w:bottom w:val="nil"/>
                <w:right w:val="nil"/>
                <w:between w:val="nil"/>
              </w:pBdr>
              <w:spacing w:before="75" w:after="75"/>
              <w:jc w:val="both"/>
              <w:rPr>
                <w:sz w:val="18"/>
                <w:szCs w:val="18"/>
              </w:rPr>
            </w:pPr>
            <w:r>
              <w:rPr>
                <w:sz w:val="18"/>
                <w:szCs w:val="18"/>
              </w:rPr>
              <w:t>F</w:t>
            </w:r>
          </w:p>
        </w:tc>
        <w:tc>
          <w:tcPr>
            <w:tcW w:w="1276" w:type="dxa"/>
            <w:tcMar>
              <w:top w:w="75" w:type="dxa"/>
              <w:left w:w="75" w:type="dxa"/>
              <w:bottom w:w="75" w:type="dxa"/>
              <w:right w:w="0" w:type="dxa"/>
            </w:tcMar>
            <w:vAlign w:val="center"/>
          </w:tcPr>
          <w:p w14:paraId="56E3BF1E" w14:textId="77777777" w:rsidR="004D5379" w:rsidRDefault="00000000">
            <w:pPr>
              <w:pBdr>
                <w:top w:val="nil"/>
                <w:left w:val="nil"/>
                <w:bottom w:val="nil"/>
                <w:right w:val="nil"/>
                <w:between w:val="nil"/>
              </w:pBdr>
              <w:spacing w:before="75" w:after="75"/>
              <w:jc w:val="both"/>
              <w:rPr>
                <w:sz w:val="18"/>
                <w:szCs w:val="18"/>
              </w:rPr>
            </w:pPr>
            <w:r>
              <w:rPr>
                <w:sz w:val="18"/>
                <w:szCs w:val="18"/>
              </w:rPr>
              <w:t>SAGWRI</w:t>
            </w:r>
          </w:p>
        </w:tc>
        <w:tc>
          <w:tcPr>
            <w:tcW w:w="1276" w:type="dxa"/>
            <w:tcMar>
              <w:top w:w="75" w:type="dxa"/>
              <w:left w:w="75" w:type="dxa"/>
              <w:bottom w:w="75" w:type="dxa"/>
              <w:right w:w="0" w:type="dxa"/>
            </w:tcMar>
            <w:vAlign w:val="center"/>
          </w:tcPr>
          <w:p w14:paraId="7A27CA6C" w14:textId="77777777" w:rsidR="004D5379" w:rsidRDefault="00000000">
            <w:pPr>
              <w:pBdr>
                <w:top w:val="nil"/>
                <w:left w:val="nil"/>
                <w:bottom w:val="nil"/>
                <w:right w:val="nil"/>
                <w:between w:val="nil"/>
              </w:pBdr>
              <w:spacing w:before="75" w:after="75"/>
              <w:jc w:val="both"/>
              <w:rPr>
                <w:sz w:val="18"/>
                <w:szCs w:val="18"/>
              </w:rPr>
            </w:pPr>
            <w:r>
              <w:rPr>
                <w:sz w:val="18"/>
                <w:szCs w:val="18"/>
              </w:rPr>
              <w:t>Program leader</w:t>
            </w:r>
          </w:p>
        </w:tc>
        <w:tc>
          <w:tcPr>
            <w:tcW w:w="1276" w:type="dxa"/>
            <w:tcMar>
              <w:top w:w="75" w:type="dxa"/>
              <w:left w:w="75" w:type="dxa"/>
              <w:bottom w:w="75" w:type="dxa"/>
              <w:right w:w="0" w:type="dxa"/>
            </w:tcMar>
            <w:vAlign w:val="center"/>
          </w:tcPr>
          <w:p w14:paraId="638D79FB" w14:textId="77777777" w:rsidR="004D5379" w:rsidRDefault="00000000">
            <w:pPr>
              <w:pBdr>
                <w:top w:val="nil"/>
                <w:left w:val="nil"/>
                <w:bottom w:val="nil"/>
                <w:right w:val="nil"/>
                <w:between w:val="nil"/>
              </w:pBdr>
              <w:spacing w:before="75" w:after="75"/>
              <w:jc w:val="both"/>
              <w:rPr>
                <w:sz w:val="18"/>
                <w:szCs w:val="18"/>
              </w:rPr>
            </w:pPr>
            <w:r>
              <w:rPr>
                <w:sz w:val="18"/>
                <w:szCs w:val="18"/>
              </w:rPr>
              <w:t>R 0</w:t>
            </w:r>
          </w:p>
        </w:tc>
      </w:tr>
      <w:tr w:rsidR="004D5379" w14:paraId="7565A327" w14:textId="77777777">
        <w:tc>
          <w:tcPr>
            <w:tcW w:w="2552" w:type="dxa"/>
            <w:tcMar>
              <w:top w:w="75" w:type="dxa"/>
              <w:left w:w="75" w:type="dxa"/>
              <w:bottom w:w="75" w:type="dxa"/>
              <w:right w:w="0" w:type="dxa"/>
            </w:tcMar>
            <w:vAlign w:val="center"/>
          </w:tcPr>
          <w:p w14:paraId="62D9B5C6" w14:textId="77777777" w:rsidR="004D5379" w:rsidRDefault="00000000">
            <w:pPr>
              <w:pBdr>
                <w:top w:val="nil"/>
                <w:left w:val="nil"/>
                <w:bottom w:val="nil"/>
                <w:right w:val="nil"/>
                <w:between w:val="nil"/>
              </w:pBdr>
              <w:spacing w:before="75" w:after="75"/>
              <w:jc w:val="both"/>
              <w:rPr>
                <w:sz w:val="18"/>
                <w:szCs w:val="18"/>
              </w:rPr>
            </w:pPr>
            <w:r>
              <w:rPr>
                <w:sz w:val="18"/>
                <w:szCs w:val="18"/>
              </w:rPr>
              <w:t>Anke Berry</w:t>
            </w:r>
          </w:p>
        </w:tc>
        <w:tc>
          <w:tcPr>
            <w:tcW w:w="1276" w:type="dxa"/>
            <w:tcMar>
              <w:top w:w="75" w:type="dxa"/>
              <w:left w:w="75" w:type="dxa"/>
              <w:bottom w:w="75" w:type="dxa"/>
              <w:right w:w="0" w:type="dxa"/>
            </w:tcMar>
            <w:vAlign w:val="center"/>
          </w:tcPr>
          <w:p w14:paraId="551F571A" w14:textId="77777777" w:rsidR="004D5379" w:rsidRDefault="00000000">
            <w:pPr>
              <w:pBdr>
                <w:top w:val="nil"/>
                <w:left w:val="nil"/>
                <w:bottom w:val="nil"/>
                <w:right w:val="nil"/>
                <w:between w:val="nil"/>
              </w:pBdr>
              <w:spacing w:before="75" w:after="75"/>
              <w:jc w:val="both"/>
              <w:rPr>
                <w:sz w:val="18"/>
                <w:szCs w:val="18"/>
              </w:rPr>
            </w:pPr>
            <w:r>
              <w:rPr>
                <w:sz w:val="18"/>
                <w:szCs w:val="18"/>
              </w:rPr>
              <w:t>MSc</w:t>
            </w:r>
          </w:p>
        </w:tc>
        <w:tc>
          <w:tcPr>
            <w:tcW w:w="850" w:type="dxa"/>
            <w:tcMar>
              <w:top w:w="75" w:type="dxa"/>
              <w:left w:w="75" w:type="dxa"/>
              <w:bottom w:w="75" w:type="dxa"/>
              <w:right w:w="0" w:type="dxa"/>
            </w:tcMar>
            <w:vAlign w:val="center"/>
          </w:tcPr>
          <w:p w14:paraId="2E5D690C" w14:textId="77777777" w:rsidR="004D5379" w:rsidRDefault="00000000">
            <w:pPr>
              <w:pBdr>
                <w:top w:val="nil"/>
                <w:left w:val="nil"/>
                <w:bottom w:val="nil"/>
                <w:right w:val="nil"/>
                <w:between w:val="nil"/>
              </w:pBdr>
              <w:spacing w:before="75" w:after="75"/>
              <w:jc w:val="both"/>
              <w:rPr>
                <w:sz w:val="18"/>
                <w:szCs w:val="18"/>
              </w:rPr>
            </w:pPr>
            <w:r>
              <w:rPr>
                <w:sz w:val="18"/>
                <w:szCs w:val="18"/>
              </w:rPr>
              <w:t>W</w:t>
            </w:r>
          </w:p>
        </w:tc>
        <w:tc>
          <w:tcPr>
            <w:tcW w:w="850" w:type="dxa"/>
            <w:tcMar>
              <w:top w:w="75" w:type="dxa"/>
              <w:left w:w="75" w:type="dxa"/>
              <w:bottom w:w="75" w:type="dxa"/>
              <w:right w:w="0" w:type="dxa"/>
            </w:tcMar>
            <w:vAlign w:val="center"/>
          </w:tcPr>
          <w:p w14:paraId="5093BAB7" w14:textId="77777777" w:rsidR="004D5379" w:rsidRDefault="00000000">
            <w:pPr>
              <w:pBdr>
                <w:top w:val="nil"/>
                <w:left w:val="nil"/>
                <w:bottom w:val="nil"/>
                <w:right w:val="nil"/>
                <w:between w:val="nil"/>
              </w:pBdr>
              <w:spacing w:before="75" w:after="75"/>
              <w:jc w:val="both"/>
              <w:rPr>
                <w:sz w:val="18"/>
                <w:szCs w:val="18"/>
              </w:rPr>
            </w:pPr>
            <w:r>
              <w:rPr>
                <w:sz w:val="18"/>
                <w:szCs w:val="18"/>
              </w:rPr>
              <w:t>F</w:t>
            </w:r>
          </w:p>
        </w:tc>
        <w:tc>
          <w:tcPr>
            <w:tcW w:w="1276" w:type="dxa"/>
            <w:tcMar>
              <w:top w:w="75" w:type="dxa"/>
              <w:left w:w="75" w:type="dxa"/>
              <w:bottom w:w="75" w:type="dxa"/>
              <w:right w:w="0" w:type="dxa"/>
            </w:tcMar>
            <w:vAlign w:val="center"/>
          </w:tcPr>
          <w:p w14:paraId="4E6ED1A6" w14:textId="77777777" w:rsidR="004D5379" w:rsidRDefault="00000000">
            <w:pPr>
              <w:pBdr>
                <w:top w:val="nil"/>
                <w:left w:val="nil"/>
                <w:bottom w:val="nil"/>
                <w:right w:val="nil"/>
                <w:between w:val="nil"/>
              </w:pBdr>
              <w:spacing w:before="75" w:after="75"/>
              <w:jc w:val="both"/>
              <w:rPr>
                <w:sz w:val="18"/>
                <w:szCs w:val="18"/>
              </w:rPr>
            </w:pPr>
            <w:r>
              <w:rPr>
                <w:sz w:val="18"/>
                <w:szCs w:val="18"/>
              </w:rPr>
              <w:t>SAGWRI</w:t>
            </w:r>
          </w:p>
        </w:tc>
        <w:tc>
          <w:tcPr>
            <w:tcW w:w="1276" w:type="dxa"/>
            <w:tcMar>
              <w:top w:w="75" w:type="dxa"/>
              <w:left w:w="75" w:type="dxa"/>
              <w:bottom w:w="75" w:type="dxa"/>
              <w:right w:w="0" w:type="dxa"/>
            </w:tcMar>
            <w:vAlign w:val="center"/>
          </w:tcPr>
          <w:p w14:paraId="0C6DBEF9" w14:textId="77777777" w:rsidR="004D5379" w:rsidRDefault="00000000">
            <w:pPr>
              <w:pBdr>
                <w:top w:val="nil"/>
                <w:left w:val="nil"/>
                <w:bottom w:val="nil"/>
                <w:right w:val="nil"/>
                <w:between w:val="nil"/>
              </w:pBdr>
              <w:spacing w:before="75" w:after="75"/>
              <w:jc w:val="both"/>
              <w:rPr>
                <w:sz w:val="18"/>
                <w:szCs w:val="18"/>
              </w:rPr>
            </w:pPr>
            <w:r>
              <w:rPr>
                <w:sz w:val="18"/>
                <w:szCs w:val="18"/>
              </w:rPr>
              <w:t>RA PhD student</w:t>
            </w:r>
          </w:p>
        </w:tc>
        <w:tc>
          <w:tcPr>
            <w:tcW w:w="1276" w:type="dxa"/>
            <w:tcMar>
              <w:top w:w="75" w:type="dxa"/>
              <w:left w:w="75" w:type="dxa"/>
              <w:bottom w:w="75" w:type="dxa"/>
              <w:right w:w="0" w:type="dxa"/>
            </w:tcMar>
            <w:vAlign w:val="center"/>
          </w:tcPr>
          <w:p w14:paraId="69441EFC" w14:textId="77777777" w:rsidR="004D5379" w:rsidRDefault="00000000">
            <w:pPr>
              <w:pBdr>
                <w:top w:val="nil"/>
                <w:left w:val="nil"/>
                <w:bottom w:val="nil"/>
                <w:right w:val="nil"/>
                <w:between w:val="nil"/>
              </w:pBdr>
              <w:spacing w:before="75" w:after="75"/>
              <w:jc w:val="both"/>
              <w:rPr>
                <w:sz w:val="18"/>
                <w:szCs w:val="18"/>
              </w:rPr>
            </w:pPr>
            <w:r>
              <w:rPr>
                <w:sz w:val="18"/>
                <w:szCs w:val="18"/>
              </w:rPr>
              <w:t>R 351847.34</w:t>
            </w:r>
          </w:p>
        </w:tc>
      </w:tr>
      <w:tr w:rsidR="004D5379" w14:paraId="6431E825" w14:textId="77777777">
        <w:tc>
          <w:tcPr>
            <w:tcW w:w="2552" w:type="dxa"/>
            <w:shd w:val="clear" w:color="auto" w:fill="C2D79C"/>
            <w:tcMar>
              <w:top w:w="75" w:type="dxa"/>
              <w:left w:w="75" w:type="dxa"/>
              <w:bottom w:w="75" w:type="dxa"/>
              <w:right w:w="0" w:type="dxa"/>
            </w:tcMar>
            <w:vAlign w:val="center"/>
          </w:tcPr>
          <w:p w14:paraId="573107CD" w14:textId="77777777" w:rsidR="004D5379" w:rsidRDefault="00000000">
            <w:pPr>
              <w:pBdr>
                <w:top w:val="nil"/>
                <w:left w:val="nil"/>
                <w:bottom w:val="nil"/>
                <w:right w:val="nil"/>
                <w:between w:val="nil"/>
              </w:pBdr>
              <w:spacing w:before="75" w:after="75"/>
              <w:jc w:val="both"/>
              <w:rPr>
                <w:b/>
                <w:bCs/>
                <w:sz w:val="18"/>
                <w:szCs w:val="18"/>
              </w:rPr>
            </w:pPr>
            <w:r>
              <w:rPr>
                <w:b/>
                <w:bCs/>
                <w:sz w:val="18"/>
                <w:szCs w:val="18"/>
              </w:rPr>
              <w:t>SUPPORT PERSONNEL</w:t>
            </w:r>
          </w:p>
        </w:tc>
        <w:tc>
          <w:tcPr>
            <w:tcW w:w="1276" w:type="dxa"/>
            <w:shd w:val="clear" w:color="auto" w:fill="C2D79C"/>
            <w:tcMar>
              <w:top w:w="0" w:type="dxa"/>
              <w:left w:w="0" w:type="dxa"/>
              <w:bottom w:w="0" w:type="dxa"/>
              <w:right w:w="0" w:type="dxa"/>
            </w:tcMar>
          </w:tcPr>
          <w:p w14:paraId="0F052E66" w14:textId="77777777" w:rsidR="004D5379" w:rsidRDefault="004D5379">
            <w:pPr>
              <w:pBdr>
                <w:top w:val="nil"/>
                <w:left w:val="nil"/>
                <w:bottom w:val="nil"/>
                <w:right w:val="nil"/>
                <w:between w:val="nil"/>
              </w:pBdr>
              <w:spacing w:line="276" w:lineRule="auto"/>
              <w:rPr>
                <w:b/>
                <w:bCs/>
                <w:sz w:val="18"/>
                <w:szCs w:val="18"/>
              </w:rPr>
            </w:pPr>
          </w:p>
        </w:tc>
        <w:tc>
          <w:tcPr>
            <w:tcW w:w="850" w:type="dxa"/>
            <w:shd w:val="clear" w:color="auto" w:fill="C2D79C"/>
            <w:tcMar>
              <w:top w:w="0" w:type="dxa"/>
              <w:left w:w="0" w:type="dxa"/>
              <w:bottom w:w="0" w:type="dxa"/>
              <w:right w:w="0" w:type="dxa"/>
            </w:tcMar>
          </w:tcPr>
          <w:p w14:paraId="54D1BA3F" w14:textId="77777777" w:rsidR="004D5379" w:rsidRDefault="004D5379">
            <w:pPr>
              <w:pBdr>
                <w:top w:val="nil"/>
                <w:left w:val="nil"/>
                <w:bottom w:val="nil"/>
                <w:right w:val="nil"/>
                <w:between w:val="nil"/>
              </w:pBdr>
              <w:spacing w:line="276" w:lineRule="auto"/>
              <w:rPr>
                <w:b/>
                <w:bCs/>
                <w:sz w:val="18"/>
                <w:szCs w:val="18"/>
              </w:rPr>
            </w:pPr>
          </w:p>
        </w:tc>
        <w:tc>
          <w:tcPr>
            <w:tcW w:w="850" w:type="dxa"/>
            <w:shd w:val="clear" w:color="auto" w:fill="C2D79C"/>
            <w:tcMar>
              <w:top w:w="0" w:type="dxa"/>
              <w:left w:w="0" w:type="dxa"/>
              <w:bottom w:w="0" w:type="dxa"/>
              <w:right w:w="0" w:type="dxa"/>
            </w:tcMar>
          </w:tcPr>
          <w:p w14:paraId="0CE2EFC3" w14:textId="77777777" w:rsidR="004D5379" w:rsidRDefault="004D5379">
            <w:pPr>
              <w:pBdr>
                <w:top w:val="nil"/>
                <w:left w:val="nil"/>
                <w:bottom w:val="nil"/>
                <w:right w:val="nil"/>
                <w:between w:val="nil"/>
              </w:pBdr>
              <w:spacing w:line="276" w:lineRule="auto"/>
              <w:rPr>
                <w:b/>
                <w:bCs/>
                <w:sz w:val="18"/>
                <w:szCs w:val="18"/>
              </w:rPr>
            </w:pPr>
          </w:p>
        </w:tc>
        <w:tc>
          <w:tcPr>
            <w:tcW w:w="1276" w:type="dxa"/>
            <w:shd w:val="clear" w:color="auto" w:fill="C2D79C"/>
            <w:tcMar>
              <w:top w:w="0" w:type="dxa"/>
              <w:left w:w="0" w:type="dxa"/>
              <w:bottom w:w="0" w:type="dxa"/>
              <w:right w:w="0" w:type="dxa"/>
            </w:tcMar>
          </w:tcPr>
          <w:p w14:paraId="7914BC64" w14:textId="77777777" w:rsidR="004D5379" w:rsidRDefault="004D5379">
            <w:pPr>
              <w:pBdr>
                <w:top w:val="nil"/>
                <w:left w:val="nil"/>
                <w:bottom w:val="nil"/>
                <w:right w:val="nil"/>
                <w:between w:val="nil"/>
              </w:pBdr>
              <w:spacing w:line="276" w:lineRule="auto"/>
              <w:rPr>
                <w:b/>
                <w:bCs/>
                <w:sz w:val="18"/>
                <w:szCs w:val="18"/>
              </w:rPr>
            </w:pPr>
          </w:p>
        </w:tc>
        <w:tc>
          <w:tcPr>
            <w:tcW w:w="1276" w:type="dxa"/>
            <w:shd w:val="clear" w:color="auto" w:fill="C2D79C"/>
            <w:tcMar>
              <w:top w:w="0" w:type="dxa"/>
              <w:left w:w="0" w:type="dxa"/>
              <w:bottom w:w="0" w:type="dxa"/>
              <w:right w:w="0" w:type="dxa"/>
            </w:tcMar>
          </w:tcPr>
          <w:p w14:paraId="2B8C3D25" w14:textId="77777777" w:rsidR="004D5379" w:rsidRDefault="004D5379">
            <w:pPr>
              <w:pBdr>
                <w:top w:val="nil"/>
                <w:left w:val="nil"/>
                <w:bottom w:val="nil"/>
                <w:right w:val="nil"/>
                <w:between w:val="nil"/>
              </w:pBdr>
              <w:spacing w:line="276" w:lineRule="auto"/>
              <w:rPr>
                <w:b/>
                <w:bCs/>
                <w:sz w:val="18"/>
                <w:szCs w:val="18"/>
              </w:rPr>
            </w:pPr>
          </w:p>
        </w:tc>
        <w:tc>
          <w:tcPr>
            <w:tcW w:w="1276" w:type="dxa"/>
            <w:shd w:val="clear" w:color="auto" w:fill="C2D79C"/>
            <w:tcMar>
              <w:top w:w="150" w:type="dxa"/>
              <w:left w:w="75" w:type="dxa"/>
              <w:bottom w:w="150" w:type="dxa"/>
              <w:right w:w="0" w:type="dxa"/>
            </w:tcMar>
            <w:vAlign w:val="center"/>
          </w:tcPr>
          <w:p w14:paraId="3E126ED0" w14:textId="77777777" w:rsidR="004D5379" w:rsidRDefault="00000000">
            <w:pPr>
              <w:pBdr>
                <w:top w:val="nil"/>
                <w:left w:val="nil"/>
                <w:bottom w:val="nil"/>
                <w:right w:val="nil"/>
                <w:between w:val="nil"/>
              </w:pBdr>
              <w:spacing w:before="150" w:after="150"/>
              <w:jc w:val="center"/>
              <w:rPr>
                <w:sz w:val="18"/>
                <w:szCs w:val="18"/>
              </w:rPr>
            </w:pPr>
            <w:r>
              <w:rPr>
                <w:sz w:val="18"/>
                <w:szCs w:val="18"/>
              </w:rPr>
              <w:t>R 0</w:t>
            </w:r>
          </w:p>
        </w:tc>
      </w:tr>
      <w:tr w:rsidR="004D5379" w14:paraId="0825162A" w14:textId="77777777">
        <w:tc>
          <w:tcPr>
            <w:tcW w:w="2552" w:type="dxa"/>
            <w:tcMar>
              <w:top w:w="75" w:type="dxa"/>
              <w:left w:w="75" w:type="dxa"/>
              <w:bottom w:w="75" w:type="dxa"/>
              <w:right w:w="0" w:type="dxa"/>
            </w:tcMar>
            <w:vAlign w:val="center"/>
          </w:tcPr>
          <w:p w14:paraId="69A3B153" w14:textId="77777777" w:rsidR="004D5379" w:rsidRDefault="00000000">
            <w:pPr>
              <w:pBdr>
                <w:top w:val="nil"/>
                <w:left w:val="nil"/>
                <w:bottom w:val="nil"/>
                <w:right w:val="nil"/>
                <w:between w:val="nil"/>
              </w:pBdr>
              <w:spacing w:before="75" w:after="75"/>
              <w:jc w:val="both"/>
              <w:rPr>
                <w:sz w:val="18"/>
                <w:szCs w:val="18"/>
              </w:rPr>
            </w:pPr>
            <w:r>
              <w:rPr>
                <w:sz w:val="18"/>
                <w:szCs w:val="18"/>
              </w:rPr>
              <w:lastRenderedPageBreak/>
              <w:t>Nico Olivier</w:t>
            </w:r>
          </w:p>
        </w:tc>
        <w:tc>
          <w:tcPr>
            <w:tcW w:w="1276" w:type="dxa"/>
            <w:tcMar>
              <w:top w:w="75" w:type="dxa"/>
              <w:left w:w="75" w:type="dxa"/>
              <w:bottom w:w="75" w:type="dxa"/>
              <w:right w:w="0" w:type="dxa"/>
            </w:tcMar>
            <w:vAlign w:val="center"/>
          </w:tcPr>
          <w:p w14:paraId="47D6ADD8" w14:textId="77777777" w:rsidR="004D5379" w:rsidRDefault="00000000">
            <w:pPr>
              <w:pBdr>
                <w:top w:val="nil"/>
                <w:left w:val="nil"/>
                <w:bottom w:val="nil"/>
                <w:right w:val="nil"/>
                <w:between w:val="nil"/>
              </w:pBdr>
              <w:spacing w:before="75" w:after="75"/>
              <w:jc w:val="both"/>
              <w:rPr>
                <w:sz w:val="18"/>
                <w:szCs w:val="18"/>
              </w:rPr>
            </w:pPr>
            <w:r>
              <w:rPr>
                <w:sz w:val="18"/>
                <w:szCs w:val="18"/>
              </w:rPr>
              <w:t>Hons</w:t>
            </w:r>
          </w:p>
        </w:tc>
        <w:tc>
          <w:tcPr>
            <w:tcW w:w="850" w:type="dxa"/>
            <w:tcMar>
              <w:top w:w="75" w:type="dxa"/>
              <w:left w:w="75" w:type="dxa"/>
              <w:bottom w:w="75" w:type="dxa"/>
              <w:right w:w="0" w:type="dxa"/>
            </w:tcMar>
            <w:vAlign w:val="center"/>
          </w:tcPr>
          <w:p w14:paraId="11D81881" w14:textId="77777777" w:rsidR="004D5379" w:rsidRDefault="00000000">
            <w:pPr>
              <w:pBdr>
                <w:top w:val="nil"/>
                <w:left w:val="nil"/>
                <w:bottom w:val="nil"/>
                <w:right w:val="nil"/>
                <w:between w:val="nil"/>
              </w:pBdr>
              <w:spacing w:before="75" w:after="75"/>
              <w:jc w:val="both"/>
              <w:rPr>
                <w:sz w:val="18"/>
                <w:szCs w:val="18"/>
              </w:rPr>
            </w:pPr>
            <w:r>
              <w:rPr>
                <w:sz w:val="18"/>
                <w:szCs w:val="18"/>
              </w:rPr>
              <w:t>W</w:t>
            </w:r>
          </w:p>
        </w:tc>
        <w:tc>
          <w:tcPr>
            <w:tcW w:w="850" w:type="dxa"/>
            <w:tcMar>
              <w:top w:w="75" w:type="dxa"/>
              <w:left w:w="75" w:type="dxa"/>
              <w:bottom w:w="75" w:type="dxa"/>
              <w:right w:w="0" w:type="dxa"/>
            </w:tcMar>
            <w:vAlign w:val="center"/>
          </w:tcPr>
          <w:p w14:paraId="2A30C8F5" w14:textId="77777777" w:rsidR="004D5379" w:rsidRDefault="00000000">
            <w:pPr>
              <w:pBdr>
                <w:top w:val="nil"/>
                <w:left w:val="nil"/>
                <w:bottom w:val="nil"/>
                <w:right w:val="nil"/>
                <w:between w:val="nil"/>
              </w:pBdr>
              <w:spacing w:before="75" w:after="75"/>
              <w:jc w:val="both"/>
              <w:rPr>
                <w:sz w:val="18"/>
                <w:szCs w:val="18"/>
              </w:rPr>
            </w:pPr>
            <w:r>
              <w:rPr>
                <w:sz w:val="18"/>
                <w:szCs w:val="18"/>
              </w:rPr>
              <w:t>M</w:t>
            </w:r>
          </w:p>
        </w:tc>
        <w:tc>
          <w:tcPr>
            <w:tcW w:w="1276" w:type="dxa"/>
            <w:tcMar>
              <w:top w:w="75" w:type="dxa"/>
              <w:left w:w="75" w:type="dxa"/>
              <w:bottom w:w="75" w:type="dxa"/>
              <w:right w:w="0" w:type="dxa"/>
            </w:tcMar>
            <w:vAlign w:val="center"/>
          </w:tcPr>
          <w:p w14:paraId="2C9A2C68" w14:textId="77777777" w:rsidR="004D5379" w:rsidRDefault="00000000">
            <w:pPr>
              <w:pBdr>
                <w:top w:val="nil"/>
                <w:left w:val="nil"/>
                <w:bottom w:val="nil"/>
                <w:right w:val="nil"/>
                <w:between w:val="nil"/>
              </w:pBdr>
              <w:spacing w:before="75" w:after="75"/>
              <w:jc w:val="both"/>
              <w:rPr>
                <w:sz w:val="18"/>
                <w:szCs w:val="18"/>
              </w:rPr>
            </w:pPr>
            <w:r>
              <w:rPr>
                <w:sz w:val="18"/>
                <w:szCs w:val="18"/>
              </w:rPr>
              <w:t>SAGWRI</w:t>
            </w:r>
          </w:p>
        </w:tc>
        <w:tc>
          <w:tcPr>
            <w:tcW w:w="1276" w:type="dxa"/>
            <w:tcMar>
              <w:top w:w="75" w:type="dxa"/>
              <w:left w:w="75" w:type="dxa"/>
              <w:bottom w:w="75" w:type="dxa"/>
              <w:right w:w="0" w:type="dxa"/>
            </w:tcMar>
            <w:vAlign w:val="center"/>
          </w:tcPr>
          <w:p w14:paraId="31A65D9C" w14:textId="77777777" w:rsidR="004D5379" w:rsidRDefault="00000000">
            <w:pPr>
              <w:pBdr>
                <w:top w:val="nil"/>
                <w:left w:val="nil"/>
                <w:bottom w:val="nil"/>
                <w:right w:val="nil"/>
                <w:between w:val="nil"/>
              </w:pBdr>
              <w:spacing w:before="75" w:after="75"/>
              <w:jc w:val="both"/>
              <w:rPr>
                <w:sz w:val="18"/>
                <w:szCs w:val="18"/>
              </w:rPr>
            </w:pPr>
            <w:r>
              <w:rPr>
                <w:sz w:val="18"/>
                <w:szCs w:val="18"/>
              </w:rPr>
              <w:t>Intern</w:t>
            </w:r>
          </w:p>
        </w:tc>
        <w:tc>
          <w:tcPr>
            <w:tcW w:w="1276" w:type="dxa"/>
            <w:tcMar>
              <w:top w:w="75" w:type="dxa"/>
              <w:left w:w="75" w:type="dxa"/>
              <w:bottom w:w="75" w:type="dxa"/>
              <w:right w:w="0" w:type="dxa"/>
            </w:tcMar>
            <w:vAlign w:val="center"/>
          </w:tcPr>
          <w:p w14:paraId="5661FC9E" w14:textId="77777777" w:rsidR="004D5379" w:rsidRDefault="00000000">
            <w:pPr>
              <w:pBdr>
                <w:top w:val="nil"/>
                <w:left w:val="nil"/>
                <w:bottom w:val="nil"/>
                <w:right w:val="nil"/>
                <w:between w:val="nil"/>
              </w:pBdr>
              <w:spacing w:before="75" w:after="75"/>
              <w:jc w:val="both"/>
              <w:rPr>
                <w:sz w:val="18"/>
                <w:szCs w:val="18"/>
              </w:rPr>
            </w:pPr>
            <w:r>
              <w:rPr>
                <w:sz w:val="18"/>
                <w:szCs w:val="18"/>
              </w:rPr>
              <w:t>R 0</w:t>
            </w:r>
          </w:p>
        </w:tc>
      </w:tr>
      <w:tr w:rsidR="004D5379" w14:paraId="0221030F" w14:textId="77777777">
        <w:tc>
          <w:tcPr>
            <w:tcW w:w="2552" w:type="dxa"/>
            <w:tcMar>
              <w:top w:w="75" w:type="dxa"/>
              <w:left w:w="75" w:type="dxa"/>
              <w:bottom w:w="75" w:type="dxa"/>
              <w:right w:w="0" w:type="dxa"/>
            </w:tcMar>
            <w:vAlign w:val="center"/>
          </w:tcPr>
          <w:p w14:paraId="11CFF7CB" w14:textId="77777777" w:rsidR="004D5379" w:rsidRDefault="00000000">
            <w:pPr>
              <w:pBdr>
                <w:top w:val="nil"/>
                <w:left w:val="nil"/>
                <w:bottom w:val="nil"/>
                <w:right w:val="nil"/>
                <w:between w:val="nil"/>
              </w:pBdr>
              <w:spacing w:before="75" w:after="75"/>
              <w:jc w:val="both"/>
              <w:rPr>
                <w:sz w:val="18"/>
                <w:szCs w:val="18"/>
              </w:rPr>
            </w:pPr>
            <w:r>
              <w:rPr>
                <w:sz w:val="18"/>
                <w:szCs w:val="18"/>
              </w:rPr>
              <w:t>Lisa Charels</w:t>
            </w:r>
          </w:p>
        </w:tc>
        <w:tc>
          <w:tcPr>
            <w:tcW w:w="1276" w:type="dxa"/>
            <w:tcMar>
              <w:top w:w="75" w:type="dxa"/>
              <w:left w:w="75" w:type="dxa"/>
              <w:bottom w:w="75" w:type="dxa"/>
              <w:right w:w="0" w:type="dxa"/>
            </w:tcMar>
            <w:vAlign w:val="center"/>
          </w:tcPr>
          <w:p w14:paraId="7261D280" w14:textId="77777777" w:rsidR="004D5379" w:rsidRDefault="00000000">
            <w:pPr>
              <w:pBdr>
                <w:top w:val="nil"/>
                <w:left w:val="nil"/>
                <w:bottom w:val="nil"/>
                <w:right w:val="nil"/>
                <w:between w:val="nil"/>
              </w:pBdr>
              <w:spacing w:before="75" w:after="75"/>
              <w:jc w:val="both"/>
              <w:rPr>
                <w:sz w:val="18"/>
                <w:szCs w:val="18"/>
              </w:rPr>
            </w:pPr>
            <w:r>
              <w:rPr>
                <w:sz w:val="18"/>
                <w:szCs w:val="18"/>
              </w:rPr>
              <w:t>BSc</w:t>
            </w:r>
          </w:p>
        </w:tc>
        <w:tc>
          <w:tcPr>
            <w:tcW w:w="850" w:type="dxa"/>
            <w:tcMar>
              <w:top w:w="75" w:type="dxa"/>
              <w:left w:w="75" w:type="dxa"/>
              <w:bottom w:w="75" w:type="dxa"/>
              <w:right w:w="0" w:type="dxa"/>
            </w:tcMar>
            <w:vAlign w:val="center"/>
          </w:tcPr>
          <w:p w14:paraId="2DD57BB3" w14:textId="77777777" w:rsidR="004D5379" w:rsidRDefault="00000000">
            <w:pPr>
              <w:pBdr>
                <w:top w:val="nil"/>
                <w:left w:val="nil"/>
                <w:bottom w:val="nil"/>
                <w:right w:val="nil"/>
                <w:between w:val="nil"/>
              </w:pBdr>
              <w:spacing w:before="75" w:after="75"/>
              <w:jc w:val="both"/>
              <w:rPr>
                <w:sz w:val="18"/>
                <w:szCs w:val="18"/>
              </w:rPr>
            </w:pPr>
            <w:r>
              <w:rPr>
                <w:sz w:val="18"/>
                <w:szCs w:val="18"/>
              </w:rPr>
              <w:t>W</w:t>
            </w:r>
          </w:p>
        </w:tc>
        <w:tc>
          <w:tcPr>
            <w:tcW w:w="850" w:type="dxa"/>
            <w:tcMar>
              <w:top w:w="75" w:type="dxa"/>
              <w:left w:w="75" w:type="dxa"/>
              <w:bottom w:w="75" w:type="dxa"/>
              <w:right w:w="0" w:type="dxa"/>
            </w:tcMar>
            <w:vAlign w:val="center"/>
          </w:tcPr>
          <w:p w14:paraId="71F75DF6" w14:textId="77777777" w:rsidR="004D5379" w:rsidRDefault="00000000">
            <w:pPr>
              <w:pBdr>
                <w:top w:val="nil"/>
                <w:left w:val="nil"/>
                <w:bottom w:val="nil"/>
                <w:right w:val="nil"/>
                <w:between w:val="nil"/>
              </w:pBdr>
              <w:spacing w:before="75" w:after="75"/>
              <w:jc w:val="both"/>
              <w:rPr>
                <w:sz w:val="18"/>
                <w:szCs w:val="18"/>
              </w:rPr>
            </w:pPr>
            <w:r>
              <w:rPr>
                <w:sz w:val="18"/>
                <w:szCs w:val="18"/>
              </w:rPr>
              <w:t>F</w:t>
            </w:r>
          </w:p>
        </w:tc>
        <w:tc>
          <w:tcPr>
            <w:tcW w:w="1276" w:type="dxa"/>
            <w:tcMar>
              <w:top w:w="75" w:type="dxa"/>
              <w:left w:w="75" w:type="dxa"/>
              <w:bottom w:w="75" w:type="dxa"/>
              <w:right w:w="0" w:type="dxa"/>
            </w:tcMar>
            <w:vAlign w:val="center"/>
          </w:tcPr>
          <w:p w14:paraId="39DCA1B3" w14:textId="77777777" w:rsidR="004D5379" w:rsidRDefault="00000000">
            <w:pPr>
              <w:pBdr>
                <w:top w:val="nil"/>
                <w:left w:val="nil"/>
                <w:bottom w:val="nil"/>
                <w:right w:val="nil"/>
                <w:between w:val="nil"/>
              </w:pBdr>
              <w:spacing w:before="75" w:after="75"/>
              <w:jc w:val="both"/>
              <w:rPr>
                <w:sz w:val="18"/>
                <w:szCs w:val="18"/>
              </w:rPr>
            </w:pPr>
            <w:r>
              <w:rPr>
                <w:sz w:val="18"/>
                <w:szCs w:val="18"/>
              </w:rPr>
              <w:t>Belgium</w:t>
            </w:r>
          </w:p>
        </w:tc>
        <w:tc>
          <w:tcPr>
            <w:tcW w:w="1276" w:type="dxa"/>
            <w:tcMar>
              <w:top w:w="75" w:type="dxa"/>
              <w:left w:w="75" w:type="dxa"/>
              <w:bottom w:w="75" w:type="dxa"/>
              <w:right w:w="0" w:type="dxa"/>
            </w:tcMar>
            <w:vAlign w:val="center"/>
          </w:tcPr>
          <w:p w14:paraId="60342944" w14:textId="77777777" w:rsidR="004D5379" w:rsidRDefault="00000000">
            <w:pPr>
              <w:pBdr>
                <w:top w:val="nil"/>
                <w:left w:val="nil"/>
                <w:bottom w:val="nil"/>
                <w:right w:val="nil"/>
                <w:between w:val="nil"/>
              </w:pBdr>
              <w:spacing w:before="75" w:after="75"/>
              <w:jc w:val="both"/>
              <w:rPr>
                <w:sz w:val="18"/>
                <w:szCs w:val="18"/>
              </w:rPr>
            </w:pPr>
            <w:r>
              <w:rPr>
                <w:sz w:val="18"/>
                <w:szCs w:val="18"/>
              </w:rPr>
              <w:t>Intern</w:t>
            </w:r>
          </w:p>
        </w:tc>
        <w:tc>
          <w:tcPr>
            <w:tcW w:w="1276" w:type="dxa"/>
            <w:tcMar>
              <w:top w:w="75" w:type="dxa"/>
              <w:left w:w="75" w:type="dxa"/>
              <w:bottom w:w="75" w:type="dxa"/>
              <w:right w:w="0" w:type="dxa"/>
            </w:tcMar>
            <w:vAlign w:val="center"/>
          </w:tcPr>
          <w:p w14:paraId="4C1FFC5B" w14:textId="77777777" w:rsidR="004D5379" w:rsidRDefault="00000000">
            <w:pPr>
              <w:pBdr>
                <w:top w:val="nil"/>
                <w:left w:val="nil"/>
                <w:bottom w:val="nil"/>
                <w:right w:val="nil"/>
                <w:between w:val="nil"/>
              </w:pBdr>
              <w:spacing w:before="75" w:after="75"/>
              <w:jc w:val="both"/>
              <w:rPr>
                <w:sz w:val="18"/>
                <w:szCs w:val="18"/>
              </w:rPr>
            </w:pPr>
            <w:r>
              <w:rPr>
                <w:sz w:val="18"/>
                <w:szCs w:val="18"/>
              </w:rPr>
              <w:t>R 0</w:t>
            </w:r>
          </w:p>
        </w:tc>
      </w:tr>
      <w:tr w:rsidR="004D5379" w14:paraId="033E7C7F" w14:textId="77777777">
        <w:tc>
          <w:tcPr>
            <w:tcW w:w="2552" w:type="dxa"/>
            <w:tcMar>
              <w:top w:w="75" w:type="dxa"/>
              <w:left w:w="75" w:type="dxa"/>
              <w:bottom w:w="75" w:type="dxa"/>
              <w:right w:w="0" w:type="dxa"/>
            </w:tcMar>
            <w:vAlign w:val="center"/>
          </w:tcPr>
          <w:p w14:paraId="477EFB50" w14:textId="77777777" w:rsidR="004D5379" w:rsidRDefault="00000000">
            <w:pPr>
              <w:pBdr>
                <w:top w:val="nil"/>
                <w:left w:val="nil"/>
                <w:bottom w:val="nil"/>
                <w:right w:val="nil"/>
                <w:between w:val="nil"/>
              </w:pBdr>
              <w:spacing w:before="75" w:after="75"/>
              <w:jc w:val="both"/>
              <w:rPr>
                <w:sz w:val="18"/>
                <w:szCs w:val="18"/>
              </w:rPr>
            </w:pPr>
            <w:r>
              <w:rPr>
                <w:sz w:val="18"/>
                <w:szCs w:val="18"/>
              </w:rPr>
              <w:t>Sally Duncan</w:t>
            </w:r>
          </w:p>
        </w:tc>
        <w:tc>
          <w:tcPr>
            <w:tcW w:w="1276" w:type="dxa"/>
            <w:tcMar>
              <w:top w:w="75" w:type="dxa"/>
              <w:left w:w="75" w:type="dxa"/>
              <w:bottom w:w="75" w:type="dxa"/>
              <w:right w:w="0" w:type="dxa"/>
            </w:tcMar>
            <w:vAlign w:val="center"/>
          </w:tcPr>
          <w:p w14:paraId="6D7C13FD" w14:textId="77777777" w:rsidR="004D5379" w:rsidRDefault="00000000">
            <w:pPr>
              <w:pBdr>
                <w:top w:val="nil"/>
                <w:left w:val="nil"/>
                <w:bottom w:val="nil"/>
                <w:right w:val="nil"/>
                <w:between w:val="nil"/>
              </w:pBdr>
              <w:spacing w:before="75" w:after="75"/>
              <w:jc w:val="both"/>
              <w:rPr>
                <w:sz w:val="18"/>
                <w:szCs w:val="18"/>
              </w:rPr>
            </w:pPr>
            <w:r>
              <w:rPr>
                <w:sz w:val="18"/>
                <w:szCs w:val="18"/>
              </w:rPr>
              <w:t>BSc</w:t>
            </w:r>
          </w:p>
        </w:tc>
        <w:tc>
          <w:tcPr>
            <w:tcW w:w="850" w:type="dxa"/>
            <w:tcMar>
              <w:top w:w="75" w:type="dxa"/>
              <w:left w:w="75" w:type="dxa"/>
              <w:bottom w:w="75" w:type="dxa"/>
              <w:right w:w="0" w:type="dxa"/>
            </w:tcMar>
            <w:vAlign w:val="center"/>
          </w:tcPr>
          <w:p w14:paraId="4C17BF47" w14:textId="77777777" w:rsidR="004D5379" w:rsidRDefault="00000000">
            <w:pPr>
              <w:pBdr>
                <w:top w:val="nil"/>
                <w:left w:val="nil"/>
                <w:bottom w:val="nil"/>
                <w:right w:val="nil"/>
                <w:between w:val="nil"/>
              </w:pBdr>
              <w:spacing w:before="75" w:after="75"/>
              <w:jc w:val="both"/>
              <w:rPr>
                <w:sz w:val="18"/>
                <w:szCs w:val="18"/>
              </w:rPr>
            </w:pPr>
            <w:r>
              <w:rPr>
                <w:sz w:val="18"/>
                <w:szCs w:val="18"/>
              </w:rPr>
              <w:t>W</w:t>
            </w:r>
          </w:p>
        </w:tc>
        <w:tc>
          <w:tcPr>
            <w:tcW w:w="850" w:type="dxa"/>
            <w:tcMar>
              <w:top w:w="75" w:type="dxa"/>
              <w:left w:w="75" w:type="dxa"/>
              <w:bottom w:w="75" w:type="dxa"/>
              <w:right w:w="0" w:type="dxa"/>
            </w:tcMar>
            <w:vAlign w:val="center"/>
          </w:tcPr>
          <w:p w14:paraId="4611F610" w14:textId="77777777" w:rsidR="004D5379" w:rsidRDefault="00000000">
            <w:pPr>
              <w:pBdr>
                <w:top w:val="nil"/>
                <w:left w:val="nil"/>
                <w:bottom w:val="nil"/>
                <w:right w:val="nil"/>
                <w:between w:val="nil"/>
              </w:pBdr>
              <w:spacing w:before="75" w:after="75"/>
              <w:jc w:val="both"/>
              <w:rPr>
                <w:sz w:val="18"/>
                <w:szCs w:val="18"/>
              </w:rPr>
            </w:pPr>
            <w:r>
              <w:rPr>
                <w:sz w:val="18"/>
                <w:szCs w:val="18"/>
              </w:rPr>
              <w:t>F</w:t>
            </w:r>
          </w:p>
        </w:tc>
        <w:tc>
          <w:tcPr>
            <w:tcW w:w="1276" w:type="dxa"/>
            <w:tcMar>
              <w:top w:w="75" w:type="dxa"/>
              <w:left w:w="75" w:type="dxa"/>
              <w:bottom w:w="75" w:type="dxa"/>
              <w:right w:w="0" w:type="dxa"/>
            </w:tcMar>
            <w:vAlign w:val="center"/>
          </w:tcPr>
          <w:p w14:paraId="3A199389" w14:textId="77777777" w:rsidR="004D5379" w:rsidRDefault="00000000">
            <w:pPr>
              <w:pBdr>
                <w:top w:val="nil"/>
                <w:left w:val="nil"/>
                <w:bottom w:val="nil"/>
                <w:right w:val="nil"/>
                <w:between w:val="nil"/>
              </w:pBdr>
              <w:spacing w:before="75" w:after="75"/>
              <w:jc w:val="both"/>
              <w:rPr>
                <w:sz w:val="18"/>
                <w:szCs w:val="18"/>
              </w:rPr>
            </w:pPr>
            <w:r>
              <w:rPr>
                <w:sz w:val="18"/>
                <w:szCs w:val="18"/>
              </w:rPr>
              <w:t>SAGWRI</w:t>
            </w:r>
          </w:p>
        </w:tc>
        <w:tc>
          <w:tcPr>
            <w:tcW w:w="1276" w:type="dxa"/>
            <w:tcMar>
              <w:top w:w="75" w:type="dxa"/>
              <w:left w:w="75" w:type="dxa"/>
              <w:bottom w:w="75" w:type="dxa"/>
              <w:right w:w="0" w:type="dxa"/>
            </w:tcMar>
            <w:vAlign w:val="center"/>
          </w:tcPr>
          <w:p w14:paraId="023DD2CE" w14:textId="77777777" w:rsidR="004D5379" w:rsidRDefault="00000000">
            <w:pPr>
              <w:pBdr>
                <w:top w:val="nil"/>
                <w:left w:val="nil"/>
                <w:bottom w:val="nil"/>
                <w:right w:val="nil"/>
                <w:between w:val="nil"/>
              </w:pBdr>
              <w:spacing w:before="75" w:after="75"/>
              <w:jc w:val="both"/>
              <w:rPr>
                <w:sz w:val="18"/>
                <w:szCs w:val="18"/>
              </w:rPr>
            </w:pPr>
            <w:r>
              <w:rPr>
                <w:sz w:val="18"/>
                <w:szCs w:val="18"/>
              </w:rPr>
              <w:t>Intern</w:t>
            </w:r>
          </w:p>
        </w:tc>
        <w:tc>
          <w:tcPr>
            <w:tcW w:w="1276" w:type="dxa"/>
            <w:tcMar>
              <w:top w:w="75" w:type="dxa"/>
              <w:left w:w="75" w:type="dxa"/>
              <w:bottom w:w="75" w:type="dxa"/>
              <w:right w:w="0" w:type="dxa"/>
            </w:tcMar>
            <w:vAlign w:val="center"/>
          </w:tcPr>
          <w:p w14:paraId="18CCC8C2" w14:textId="77777777" w:rsidR="004D5379" w:rsidRDefault="00000000">
            <w:pPr>
              <w:pBdr>
                <w:top w:val="nil"/>
                <w:left w:val="nil"/>
                <w:bottom w:val="nil"/>
                <w:right w:val="nil"/>
                <w:between w:val="nil"/>
              </w:pBdr>
              <w:spacing w:before="75" w:after="75"/>
              <w:jc w:val="both"/>
              <w:rPr>
                <w:sz w:val="18"/>
                <w:szCs w:val="18"/>
              </w:rPr>
            </w:pPr>
            <w:r>
              <w:rPr>
                <w:sz w:val="18"/>
                <w:szCs w:val="18"/>
              </w:rPr>
              <w:t>R 0</w:t>
            </w:r>
          </w:p>
        </w:tc>
      </w:tr>
    </w:tbl>
    <w:p w14:paraId="0F3AB93B" w14:textId="77777777" w:rsidR="004D5379" w:rsidRDefault="004D5379">
      <w:pPr>
        <w:pBdr>
          <w:top w:val="nil"/>
          <w:left w:val="nil"/>
          <w:bottom w:val="nil"/>
          <w:right w:val="nil"/>
          <w:between w:val="nil"/>
        </w:pBdr>
        <w:jc w:val="both"/>
        <w:rPr>
          <w:sz w:val="18"/>
          <w:szCs w:val="18"/>
        </w:rPr>
      </w:pPr>
    </w:p>
    <w:p w14:paraId="5AE0BC8A" w14:textId="77777777" w:rsidR="004D5379" w:rsidRDefault="00000000">
      <w:pPr>
        <w:pBdr>
          <w:top w:val="nil"/>
          <w:left w:val="nil"/>
          <w:bottom w:val="nil"/>
          <w:right w:val="nil"/>
          <w:between w:val="nil"/>
        </w:pBdr>
        <w:jc w:val="both"/>
        <w:rPr>
          <w:sz w:val="18"/>
          <w:szCs w:val="18"/>
        </w:rPr>
      </w:pPr>
      <w:r>
        <w:rPr>
          <w:sz w:val="18"/>
          <w:szCs w:val="18"/>
        </w:rPr>
        <w:t>POSITION: Co = Co-worker (other researcher at your institution)</w:t>
      </w:r>
    </w:p>
    <w:p w14:paraId="7AADDC23" w14:textId="77777777" w:rsidR="004D5379" w:rsidRDefault="00000000">
      <w:pPr>
        <w:pBdr>
          <w:top w:val="nil"/>
          <w:left w:val="nil"/>
          <w:bottom w:val="nil"/>
          <w:right w:val="nil"/>
          <w:between w:val="nil"/>
        </w:pBdr>
        <w:jc w:val="both"/>
        <w:rPr>
          <w:sz w:val="18"/>
          <w:szCs w:val="18"/>
        </w:rPr>
      </w:pPr>
      <w:r>
        <w:rPr>
          <w:sz w:val="18"/>
          <w:szCs w:val="18"/>
        </w:rPr>
        <w:t>Coll = Collaborator (participating researcher that does not receive funding for this project from industry)</w:t>
      </w:r>
    </w:p>
    <w:p w14:paraId="7AE31B07" w14:textId="77777777" w:rsidR="004D5379" w:rsidRDefault="00000000">
      <w:pPr>
        <w:pBdr>
          <w:top w:val="nil"/>
          <w:left w:val="nil"/>
          <w:bottom w:val="nil"/>
          <w:right w:val="nil"/>
          <w:between w:val="nil"/>
        </w:pBdr>
        <w:jc w:val="both"/>
        <w:rPr>
          <w:sz w:val="18"/>
          <w:szCs w:val="18"/>
        </w:rPr>
      </w:pPr>
      <w:r>
        <w:rPr>
          <w:sz w:val="18"/>
          <w:szCs w:val="18"/>
        </w:rPr>
        <w:t>PF = Post-doctoral fellow</w:t>
      </w:r>
    </w:p>
    <w:p w14:paraId="7590E688" w14:textId="77777777" w:rsidR="004D5379" w:rsidRDefault="00000000">
      <w:pPr>
        <w:pBdr>
          <w:top w:val="nil"/>
          <w:left w:val="nil"/>
          <w:bottom w:val="nil"/>
          <w:right w:val="nil"/>
          <w:between w:val="nil"/>
        </w:pBdr>
        <w:jc w:val="both"/>
        <w:rPr>
          <w:sz w:val="18"/>
          <w:szCs w:val="18"/>
        </w:rPr>
      </w:pPr>
      <w:r>
        <w:rPr>
          <w:sz w:val="18"/>
          <w:szCs w:val="18"/>
        </w:rPr>
        <w:t>PL = Project leader</w:t>
      </w:r>
    </w:p>
    <w:p w14:paraId="52E8ED82" w14:textId="77777777" w:rsidR="004D5379" w:rsidRDefault="00000000">
      <w:pPr>
        <w:pBdr>
          <w:top w:val="nil"/>
          <w:left w:val="nil"/>
          <w:bottom w:val="nil"/>
          <w:right w:val="nil"/>
          <w:between w:val="nil"/>
        </w:pBdr>
        <w:jc w:val="both"/>
        <w:rPr>
          <w:sz w:val="18"/>
          <w:szCs w:val="18"/>
        </w:rPr>
      </w:pPr>
      <w:r>
        <w:rPr>
          <w:sz w:val="18"/>
          <w:szCs w:val="18"/>
        </w:rPr>
        <w:t>RA = Research assistant</w:t>
      </w:r>
    </w:p>
    <w:p w14:paraId="4CEC890A" w14:textId="77777777" w:rsidR="004D5379" w:rsidRDefault="00000000">
      <w:pPr>
        <w:pBdr>
          <w:top w:val="nil"/>
          <w:left w:val="nil"/>
          <w:bottom w:val="nil"/>
          <w:right w:val="nil"/>
          <w:between w:val="nil"/>
        </w:pBdr>
        <w:spacing w:after="150"/>
        <w:jc w:val="both"/>
        <w:rPr>
          <w:sz w:val="18"/>
          <w:szCs w:val="18"/>
        </w:rPr>
      </w:pPr>
      <w:r>
        <w:rPr>
          <w:sz w:val="18"/>
          <w:szCs w:val="18"/>
        </w:rPr>
        <w:t>TA = Technical assistant/ technician</w:t>
      </w:r>
    </w:p>
    <w:p w14:paraId="2952254B" w14:textId="77777777" w:rsidR="004D5379" w:rsidRDefault="004D5379">
      <w:pPr>
        <w:pBdr>
          <w:top w:val="nil"/>
          <w:left w:val="nil"/>
          <w:bottom w:val="nil"/>
          <w:right w:val="nil"/>
          <w:between w:val="nil"/>
        </w:pBdr>
        <w:spacing w:after="300"/>
        <w:jc w:val="both"/>
        <w:rPr>
          <w:sz w:val="18"/>
          <w:szCs w:val="18"/>
        </w:rPr>
      </w:pPr>
    </w:p>
    <w:p w14:paraId="4F6D6DDC" w14:textId="77777777" w:rsidR="004D5379" w:rsidRDefault="00000000">
      <w:pPr>
        <w:pBdr>
          <w:top w:val="nil"/>
          <w:left w:val="nil"/>
          <w:bottom w:val="nil"/>
          <w:right w:val="nil"/>
          <w:between w:val="nil"/>
        </w:pBdr>
        <w:spacing w:before="300" w:after="150"/>
        <w:jc w:val="both"/>
        <w:rPr>
          <w:b/>
          <w:bCs/>
        </w:rPr>
      </w:pPr>
      <w:r>
        <w:rPr>
          <w:b/>
          <w:bCs/>
        </w:rPr>
        <w:t>12. TOTAL COST OF PROJECT</w:t>
      </w:r>
    </w:p>
    <w:tbl>
      <w:tblPr>
        <w:tblStyle w:val="ac"/>
        <w:tblW w:w="936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406"/>
        <w:gridCol w:w="749"/>
        <w:gridCol w:w="748"/>
        <w:gridCol w:w="1123"/>
        <w:gridCol w:w="1029"/>
        <w:gridCol w:w="1123"/>
        <w:gridCol w:w="1029"/>
        <w:gridCol w:w="936"/>
        <w:gridCol w:w="1217"/>
      </w:tblGrid>
      <w:tr w:rsidR="004D5379" w14:paraId="5AE59DFD" w14:textId="77777777">
        <w:tc>
          <w:tcPr>
            <w:tcW w:w="1404" w:type="dxa"/>
            <w:shd w:val="clear" w:color="auto" w:fill="C2D79C"/>
            <w:tcMar>
              <w:top w:w="150" w:type="dxa"/>
              <w:left w:w="75" w:type="dxa"/>
              <w:bottom w:w="150" w:type="dxa"/>
              <w:right w:w="0" w:type="dxa"/>
            </w:tcMar>
            <w:vAlign w:val="center"/>
          </w:tcPr>
          <w:p w14:paraId="341C72EE" w14:textId="77777777" w:rsidR="004D5379" w:rsidRDefault="00000000">
            <w:pPr>
              <w:pBdr>
                <w:top w:val="nil"/>
                <w:left w:val="nil"/>
                <w:bottom w:val="nil"/>
                <w:right w:val="nil"/>
                <w:between w:val="nil"/>
              </w:pBdr>
              <w:spacing w:before="150" w:after="150"/>
              <w:rPr>
                <w:b/>
                <w:bCs/>
                <w:sz w:val="18"/>
                <w:szCs w:val="18"/>
              </w:rPr>
            </w:pPr>
            <w:r>
              <w:rPr>
                <w:b/>
                <w:bCs/>
                <w:sz w:val="18"/>
                <w:szCs w:val="18"/>
              </w:rPr>
              <w:t>TOTAL ANNUAL COSTS (ALL YEARS)</w:t>
            </w:r>
          </w:p>
        </w:tc>
        <w:tc>
          <w:tcPr>
            <w:tcW w:w="748" w:type="dxa"/>
            <w:shd w:val="clear" w:color="auto" w:fill="C2D79C"/>
            <w:tcMar>
              <w:top w:w="150" w:type="dxa"/>
              <w:left w:w="75" w:type="dxa"/>
              <w:bottom w:w="150" w:type="dxa"/>
              <w:right w:w="0" w:type="dxa"/>
            </w:tcMar>
            <w:vAlign w:val="center"/>
          </w:tcPr>
          <w:p w14:paraId="4271DE6A" w14:textId="77777777" w:rsidR="004D5379" w:rsidRDefault="00000000">
            <w:pPr>
              <w:pBdr>
                <w:top w:val="nil"/>
                <w:left w:val="nil"/>
                <w:bottom w:val="nil"/>
                <w:right w:val="nil"/>
                <w:between w:val="nil"/>
              </w:pBdr>
              <w:spacing w:before="150" w:after="150"/>
              <w:rPr>
                <w:b/>
                <w:bCs/>
                <w:sz w:val="18"/>
                <w:szCs w:val="18"/>
              </w:rPr>
            </w:pPr>
            <w:r>
              <w:rPr>
                <w:b/>
                <w:bCs/>
                <w:sz w:val="18"/>
                <w:szCs w:val="18"/>
              </w:rPr>
              <w:t>CFPA</w:t>
            </w:r>
          </w:p>
        </w:tc>
        <w:tc>
          <w:tcPr>
            <w:tcW w:w="748" w:type="dxa"/>
            <w:shd w:val="clear" w:color="auto" w:fill="C2D79C"/>
            <w:tcMar>
              <w:top w:w="150" w:type="dxa"/>
              <w:left w:w="75" w:type="dxa"/>
              <w:bottom w:w="150" w:type="dxa"/>
              <w:right w:w="0" w:type="dxa"/>
            </w:tcMar>
            <w:vAlign w:val="center"/>
          </w:tcPr>
          <w:p w14:paraId="256E6D10" w14:textId="77777777" w:rsidR="004D5379" w:rsidRDefault="00000000">
            <w:pPr>
              <w:pBdr>
                <w:top w:val="nil"/>
                <w:left w:val="nil"/>
                <w:bottom w:val="nil"/>
                <w:right w:val="nil"/>
                <w:between w:val="nil"/>
              </w:pBdr>
              <w:spacing w:before="150" w:after="150"/>
              <w:rPr>
                <w:b/>
                <w:bCs/>
                <w:sz w:val="18"/>
                <w:szCs w:val="18"/>
              </w:rPr>
            </w:pPr>
            <w:r>
              <w:rPr>
                <w:b/>
                <w:bCs/>
                <w:sz w:val="18"/>
                <w:szCs w:val="18"/>
              </w:rPr>
              <w:t>RAISIN SA</w:t>
            </w:r>
          </w:p>
        </w:tc>
        <w:tc>
          <w:tcPr>
            <w:tcW w:w="1123" w:type="dxa"/>
            <w:shd w:val="clear" w:color="auto" w:fill="C2D79C"/>
            <w:tcMar>
              <w:top w:w="150" w:type="dxa"/>
              <w:left w:w="75" w:type="dxa"/>
              <w:bottom w:w="150" w:type="dxa"/>
              <w:right w:w="0" w:type="dxa"/>
            </w:tcMar>
            <w:vAlign w:val="center"/>
          </w:tcPr>
          <w:p w14:paraId="185ACF83" w14:textId="77777777" w:rsidR="004D5379" w:rsidRDefault="00000000">
            <w:pPr>
              <w:pBdr>
                <w:top w:val="nil"/>
                <w:left w:val="nil"/>
                <w:bottom w:val="nil"/>
                <w:right w:val="nil"/>
                <w:between w:val="nil"/>
              </w:pBdr>
              <w:spacing w:before="150" w:after="150"/>
              <w:rPr>
                <w:b/>
                <w:bCs/>
                <w:sz w:val="18"/>
                <w:szCs w:val="18"/>
              </w:rPr>
            </w:pPr>
            <w:r>
              <w:rPr>
                <w:b/>
                <w:bCs/>
                <w:sz w:val="18"/>
                <w:szCs w:val="18"/>
              </w:rPr>
              <w:t>HORTGRO</w:t>
            </w:r>
          </w:p>
        </w:tc>
        <w:tc>
          <w:tcPr>
            <w:tcW w:w="1029" w:type="dxa"/>
            <w:shd w:val="clear" w:color="auto" w:fill="C2D79C"/>
            <w:tcMar>
              <w:top w:w="150" w:type="dxa"/>
              <w:left w:w="75" w:type="dxa"/>
              <w:bottom w:w="150" w:type="dxa"/>
              <w:right w:w="0" w:type="dxa"/>
            </w:tcMar>
            <w:vAlign w:val="center"/>
          </w:tcPr>
          <w:p w14:paraId="6ED7A01D" w14:textId="77777777" w:rsidR="004D5379" w:rsidRDefault="00000000">
            <w:pPr>
              <w:pBdr>
                <w:top w:val="nil"/>
                <w:left w:val="nil"/>
                <w:bottom w:val="nil"/>
                <w:right w:val="nil"/>
                <w:between w:val="nil"/>
              </w:pBdr>
              <w:spacing w:before="150" w:after="150"/>
              <w:rPr>
                <w:b/>
                <w:bCs/>
                <w:sz w:val="18"/>
                <w:szCs w:val="18"/>
              </w:rPr>
            </w:pPr>
            <w:r>
              <w:rPr>
                <w:b/>
                <w:bCs/>
                <w:sz w:val="18"/>
                <w:szCs w:val="18"/>
              </w:rPr>
              <w:t>SATI</w:t>
            </w:r>
          </w:p>
        </w:tc>
        <w:tc>
          <w:tcPr>
            <w:tcW w:w="1123" w:type="dxa"/>
            <w:shd w:val="clear" w:color="auto" w:fill="C2D79C"/>
            <w:tcMar>
              <w:top w:w="150" w:type="dxa"/>
              <w:left w:w="75" w:type="dxa"/>
              <w:bottom w:w="150" w:type="dxa"/>
              <w:right w:w="0" w:type="dxa"/>
            </w:tcMar>
            <w:vAlign w:val="center"/>
          </w:tcPr>
          <w:p w14:paraId="61267C55" w14:textId="77777777" w:rsidR="004D5379" w:rsidRDefault="00000000">
            <w:pPr>
              <w:pBdr>
                <w:top w:val="nil"/>
                <w:left w:val="nil"/>
                <w:bottom w:val="nil"/>
                <w:right w:val="nil"/>
                <w:between w:val="nil"/>
              </w:pBdr>
              <w:spacing w:before="150" w:after="150"/>
              <w:rPr>
                <w:b/>
                <w:bCs/>
                <w:sz w:val="18"/>
                <w:szCs w:val="18"/>
              </w:rPr>
            </w:pPr>
            <w:r>
              <w:rPr>
                <w:b/>
                <w:bCs/>
                <w:sz w:val="18"/>
                <w:szCs w:val="18"/>
              </w:rPr>
              <w:t>WINETECH</w:t>
            </w:r>
          </w:p>
        </w:tc>
        <w:tc>
          <w:tcPr>
            <w:tcW w:w="1029" w:type="dxa"/>
            <w:shd w:val="clear" w:color="auto" w:fill="C2D79C"/>
            <w:tcMar>
              <w:top w:w="150" w:type="dxa"/>
              <w:left w:w="75" w:type="dxa"/>
              <w:bottom w:w="150" w:type="dxa"/>
              <w:right w:w="0" w:type="dxa"/>
            </w:tcMar>
            <w:vAlign w:val="center"/>
          </w:tcPr>
          <w:p w14:paraId="1C7CB634" w14:textId="77777777" w:rsidR="004D5379" w:rsidRDefault="00000000">
            <w:pPr>
              <w:pBdr>
                <w:top w:val="nil"/>
                <w:left w:val="nil"/>
                <w:bottom w:val="nil"/>
                <w:right w:val="nil"/>
                <w:between w:val="nil"/>
              </w:pBdr>
              <w:spacing w:before="150" w:after="150"/>
              <w:rPr>
                <w:b/>
                <w:bCs/>
                <w:sz w:val="18"/>
                <w:szCs w:val="18"/>
              </w:rPr>
            </w:pPr>
            <w:r>
              <w:rPr>
                <w:b/>
                <w:bCs/>
                <w:sz w:val="18"/>
                <w:szCs w:val="18"/>
              </w:rPr>
              <w:t>ARC</w:t>
            </w:r>
          </w:p>
        </w:tc>
        <w:tc>
          <w:tcPr>
            <w:tcW w:w="936" w:type="dxa"/>
            <w:shd w:val="clear" w:color="auto" w:fill="C2D79C"/>
            <w:tcMar>
              <w:top w:w="150" w:type="dxa"/>
              <w:left w:w="75" w:type="dxa"/>
              <w:bottom w:w="150" w:type="dxa"/>
              <w:right w:w="0" w:type="dxa"/>
            </w:tcMar>
            <w:vAlign w:val="center"/>
          </w:tcPr>
          <w:p w14:paraId="77669CE3" w14:textId="77777777" w:rsidR="004D5379" w:rsidRDefault="00000000">
            <w:pPr>
              <w:pBdr>
                <w:top w:val="nil"/>
                <w:left w:val="nil"/>
                <w:bottom w:val="nil"/>
                <w:right w:val="nil"/>
                <w:between w:val="nil"/>
              </w:pBdr>
              <w:spacing w:before="150" w:after="150"/>
              <w:rPr>
                <w:b/>
                <w:bCs/>
                <w:sz w:val="18"/>
                <w:szCs w:val="18"/>
              </w:rPr>
            </w:pPr>
            <w:r>
              <w:rPr>
                <w:b/>
                <w:bCs/>
                <w:sz w:val="18"/>
                <w:szCs w:val="18"/>
              </w:rPr>
              <w:t>OTHER</w:t>
            </w:r>
          </w:p>
        </w:tc>
        <w:tc>
          <w:tcPr>
            <w:tcW w:w="1216" w:type="dxa"/>
            <w:shd w:val="clear" w:color="auto" w:fill="C2D79C"/>
            <w:tcMar>
              <w:top w:w="150" w:type="dxa"/>
              <w:left w:w="75" w:type="dxa"/>
              <w:bottom w:w="150" w:type="dxa"/>
              <w:right w:w="0" w:type="dxa"/>
            </w:tcMar>
            <w:vAlign w:val="center"/>
          </w:tcPr>
          <w:p w14:paraId="369DB2EA" w14:textId="77777777" w:rsidR="004D5379" w:rsidRDefault="00000000">
            <w:pPr>
              <w:pBdr>
                <w:top w:val="nil"/>
                <w:left w:val="nil"/>
                <w:bottom w:val="nil"/>
                <w:right w:val="nil"/>
                <w:between w:val="nil"/>
              </w:pBdr>
              <w:spacing w:before="150" w:after="150"/>
              <w:rPr>
                <w:b/>
                <w:bCs/>
                <w:sz w:val="18"/>
                <w:szCs w:val="18"/>
              </w:rPr>
            </w:pPr>
            <w:r>
              <w:rPr>
                <w:b/>
                <w:bCs/>
                <w:sz w:val="18"/>
                <w:szCs w:val="18"/>
              </w:rPr>
              <w:t>TOTAL</w:t>
            </w:r>
          </w:p>
        </w:tc>
      </w:tr>
      <w:tr w:rsidR="004D5379" w14:paraId="1BF49186" w14:textId="77777777">
        <w:tc>
          <w:tcPr>
            <w:tcW w:w="1404" w:type="dxa"/>
            <w:tcMar>
              <w:top w:w="75" w:type="dxa"/>
              <w:left w:w="75" w:type="dxa"/>
              <w:bottom w:w="75" w:type="dxa"/>
              <w:right w:w="0" w:type="dxa"/>
            </w:tcMar>
            <w:vAlign w:val="center"/>
          </w:tcPr>
          <w:p w14:paraId="35EACABA" w14:textId="77777777" w:rsidR="004D5379" w:rsidRDefault="00000000">
            <w:pPr>
              <w:pBdr>
                <w:top w:val="nil"/>
                <w:left w:val="nil"/>
                <w:bottom w:val="nil"/>
                <w:right w:val="nil"/>
                <w:between w:val="nil"/>
              </w:pBdr>
              <w:spacing w:before="75" w:after="75"/>
              <w:jc w:val="both"/>
              <w:rPr>
                <w:b/>
                <w:bCs/>
                <w:sz w:val="18"/>
                <w:szCs w:val="18"/>
              </w:rPr>
            </w:pPr>
            <w:r>
              <w:rPr>
                <w:b/>
                <w:bCs/>
                <w:sz w:val="18"/>
                <w:szCs w:val="18"/>
              </w:rPr>
              <w:t>2017 and before</w:t>
            </w:r>
          </w:p>
        </w:tc>
        <w:tc>
          <w:tcPr>
            <w:tcW w:w="748" w:type="dxa"/>
            <w:tcMar>
              <w:top w:w="75" w:type="dxa"/>
              <w:left w:w="75" w:type="dxa"/>
              <w:bottom w:w="75" w:type="dxa"/>
              <w:right w:w="0" w:type="dxa"/>
            </w:tcMar>
            <w:vAlign w:val="center"/>
          </w:tcPr>
          <w:p w14:paraId="0B7016EB" w14:textId="77777777" w:rsidR="004D5379" w:rsidRDefault="00000000">
            <w:pPr>
              <w:pBdr>
                <w:top w:val="nil"/>
                <w:left w:val="nil"/>
                <w:bottom w:val="nil"/>
                <w:right w:val="nil"/>
                <w:between w:val="nil"/>
              </w:pBdr>
              <w:spacing w:before="75" w:after="75"/>
              <w:jc w:val="both"/>
              <w:rPr>
                <w:sz w:val="18"/>
                <w:szCs w:val="18"/>
              </w:rPr>
            </w:pPr>
            <w:r>
              <w:rPr>
                <w:sz w:val="18"/>
                <w:szCs w:val="18"/>
              </w:rPr>
              <w:t>R 0</w:t>
            </w:r>
          </w:p>
        </w:tc>
        <w:tc>
          <w:tcPr>
            <w:tcW w:w="748" w:type="dxa"/>
            <w:tcMar>
              <w:top w:w="75" w:type="dxa"/>
              <w:left w:w="75" w:type="dxa"/>
              <w:bottom w:w="75" w:type="dxa"/>
              <w:right w:w="0" w:type="dxa"/>
            </w:tcMar>
            <w:vAlign w:val="center"/>
          </w:tcPr>
          <w:p w14:paraId="662BE493" w14:textId="77777777" w:rsidR="004D5379" w:rsidRDefault="00000000">
            <w:pPr>
              <w:pBdr>
                <w:top w:val="nil"/>
                <w:left w:val="nil"/>
                <w:bottom w:val="nil"/>
                <w:right w:val="nil"/>
                <w:between w:val="nil"/>
              </w:pBdr>
              <w:spacing w:before="75" w:after="75"/>
              <w:jc w:val="both"/>
              <w:rPr>
                <w:sz w:val="18"/>
                <w:szCs w:val="18"/>
              </w:rPr>
            </w:pPr>
            <w:r>
              <w:rPr>
                <w:sz w:val="18"/>
                <w:szCs w:val="18"/>
              </w:rPr>
              <w:t>R 0</w:t>
            </w:r>
          </w:p>
        </w:tc>
        <w:tc>
          <w:tcPr>
            <w:tcW w:w="1123" w:type="dxa"/>
            <w:tcMar>
              <w:top w:w="75" w:type="dxa"/>
              <w:left w:w="75" w:type="dxa"/>
              <w:bottom w:w="75" w:type="dxa"/>
              <w:right w:w="0" w:type="dxa"/>
            </w:tcMar>
            <w:vAlign w:val="center"/>
          </w:tcPr>
          <w:p w14:paraId="3CECC5E0" w14:textId="77777777" w:rsidR="004D5379" w:rsidRDefault="00000000">
            <w:pPr>
              <w:pBdr>
                <w:top w:val="nil"/>
                <w:left w:val="nil"/>
                <w:bottom w:val="nil"/>
                <w:right w:val="nil"/>
                <w:between w:val="nil"/>
              </w:pBdr>
              <w:spacing w:before="75" w:after="75"/>
              <w:jc w:val="both"/>
              <w:rPr>
                <w:sz w:val="18"/>
                <w:szCs w:val="18"/>
              </w:rPr>
            </w:pPr>
            <w:r>
              <w:rPr>
                <w:sz w:val="18"/>
                <w:szCs w:val="18"/>
              </w:rPr>
              <w:t>R 0</w:t>
            </w:r>
          </w:p>
        </w:tc>
        <w:tc>
          <w:tcPr>
            <w:tcW w:w="1029" w:type="dxa"/>
            <w:tcMar>
              <w:top w:w="75" w:type="dxa"/>
              <w:left w:w="75" w:type="dxa"/>
              <w:bottom w:w="75" w:type="dxa"/>
              <w:right w:w="0" w:type="dxa"/>
            </w:tcMar>
            <w:vAlign w:val="center"/>
          </w:tcPr>
          <w:p w14:paraId="6270007C" w14:textId="77777777" w:rsidR="004D5379" w:rsidRDefault="00000000">
            <w:pPr>
              <w:pBdr>
                <w:top w:val="nil"/>
                <w:left w:val="nil"/>
                <w:bottom w:val="nil"/>
                <w:right w:val="nil"/>
                <w:between w:val="nil"/>
              </w:pBdr>
              <w:spacing w:before="75" w:after="75"/>
              <w:jc w:val="both"/>
              <w:rPr>
                <w:sz w:val="18"/>
                <w:szCs w:val="18"/>
              </w:rPr>
            </w:pPr>
            <w:r>
              <w:rPr>
                <w:sz w:val="18"/>
                <w:szCs w:val="18"/>
              </w:rPr>
              <w:t>R 0</w:t>
            </w:r>
          </w:p>
        </w:tc>
        <w:tc>
          <w:tcPr>
            <w:tcW w:w="1123" w:type="dxa"/>
            <w:tcMar>
              <w:top w:w="75" w:type="dxa"/>
              <w:left w:w="75" w:type="dxa"/>
              <w:bottom w:w="75" w:type="dxa"/>
              <w:right w:w="0" w:type="dxa"/>
            </w:tcMar>
            <w:vAlign w:val="center"/>
          </w:tcPr>
          <w:p w14:paraId="7DCF7447" w14:textId="77777777" w:rsidR="004D5379" w:rsidRDefault="00000000">
            <w:pPr>
              <w:pBdr>
                <w:top w:val="nil"/>
                <w:left w:val="nil"/>
                <w:bottom w:val="nil"/>
                <w:right w:val="nil"/>
                <w:between w:val="nil"/>
              </w:pBdr>
              <w:spacing w:before="75" w:after="75"/>
              <w:jc w:val="both"/>
              <w:rPr>
                <w:sz w:val="18"/>
                <w:szCs w:val="18"/>
              </w:rPr>
            </w:pPr>
            <w:r>
              <w:rPr>
                <w:sz w:val="18"/>
                <w:szCs w:val="18"/>
              </w:rPr>
              <w:t>R 0</w:t>
            </w:r>
          </w:p>
        </w:tc>
        <w:tc>
          <w:tcPr>
            <w:tcW w:w="1029" w:type="dxa"/>
            <w:tcMar>
              <w:top w:w="75" w:type="dxa"/>
              <w:left w:w="75" w:type="dxa"/>
              <w:bottom w:w="75" w:type="dxa"/>
              <w:right w:w="0" w:type="dxa"/>
            </w:tcMar>
            <w:vAlign w:val="center"/>
          </w:tcPr>
          <w:p w14:paraId="1AACC2D4" w14:textId="77777777" w:rsidR="004D5379" w:rsidRDefault="00000000">
            <w:pPr>
              <w:pBdr>
                <w:top w:val="nil"/>
                <w:left w:val="nil"/>
                <w:bottom w:val="nil"/>
                <w:right w:val="nil"/>
                <w:between w:val="nil"/>
              </w:pBdr>
              <w:spacing w:before="75" w:after="75"/>
              <w:jc w:val="both"/>
              <w:rPr>
                <w:sz w:val="18"/>
                <w:szCs w:val="18"/>
              </w:rPr>
            </w:pPr>
            <w:r>
              <w:rPr>
                <w:sz w:val="18"/>
                <w:szCs w:val="18"/>
              </w:rPr>
              <w:t>R 0</w:t>
            </w:r>
          </w:p>
        </w:tc>
        <w:tc>
          <w:tcPr>
            <w:tcW w:w="936" w:type="dxa"/>
            <w:tcMar>
              <w:top w:w="75" w:type="dxa"/>
              <w:left w:w="75" w:type="dxa"/>
              <w:bottom w:w="75" w:type="dxa"/>
              <w:right w:w="0" w:type="dxa"/>
            </w:tcMar>
            <w:vAlign w:val="center"/>
          </w:tcPr>
          <w:p w14:paraId="70BAFC61" w14:textId="77777777" w:rsidR="004D5379" w:rsidRDefault="00000000">
            <w:pPr>
              <w:pBdr>
                <w:top w:val="nil"/>
                <w:left w:val="nil"/>
                <w:bottom w:val="nil"/>
                <w:right w:val="nil"/>
                <w:between w:val="nil"/>
              </w:pBdr>
              <w:spacing w:before="75" w:after="75"/>
              <w:jc w:val="both"/>
              <w:rPr>
                <w:sz w:val="18"/>
                <w:szCs w:val="18"/>
              </w:rPr>
            </w:pPr>
            <w:r>
              <w:rPr>
                <w:sz w:val="18"/>
                <w:szCs w:val="18"/>
              </w:rPr>
              <w:t>R 0</w:t>
            </w:r>
          </w:p>
        </w:tc>
        <w:tc>
          <w:tcPr>
            <w:tcW w:w="1216" w:type="dxa"/>
            <w:tcMar>
              <w:top w:w="75" w:type="dxa"/>
              <w:left w:w="75" w:type="dxa"/>
              <w:bottom w:w="75" w:type="dxa"/>
              <w:right w:w="0" w:type="dxa"/>
            </w:tcMar>
            <w:vAlign w:val="center"/>
          </w:tcPr>
          <w:p w14:paraId="50710C60" w14:textId="77777777" w:rsidR="004D5379" w:rsidRDefault="00000000">
            <w:pPr>
              <w:pBdr>
                <w:top w:val="nil"/>
                <w:left w:val="nil"/>
                <w:bottom w:val="nil"/>
                <w:right w:val="nil"/>
                <w:between w:val="nil"/>
              </w:pBdr>
              <w:spacing w:before="75" w:after="75"/>
              <w:jc w:val="both"/>
              <w:rPr>
                <w:sz w:val="18"/>
                <w:szCs w:val="18"/>
              </w:rPr>
            </w:pPr>
            <w:r>
              <w:rPr>
                <w:sz w:val="18"/>
                <w:szCs w:val="18"/>
              </w:rPr>
              <w:t>R 0</w:t>
            </w:r>
          </w:p>
        </w:tc>
      </w:tr>
      <w:tr w:rsidR="004D5379" w14:paraId="5BE0413F" w14:textId="77777777">
        <w:tc>
          <w:tcPr>
            <w:tcW w:w="1404" w:type="dxa"/>
            <w:tcMar>
              <w:top w:w="75" w:type="dxa"/>
              <w:left w:w="75" w:type="dxa"/>
              <w:bottom w:w="75" w:type="dxa"/>
              <w:right w:w="0" w:type="dxa"/>
            </w:tcMar>
            <w:vAlign w:val="center"/>
          </w:tcPr>
          <w:p w14:paraId="107F8292" w14:textId="77777777" w:rsidR="004D5379" w:rsidRDefault="00000000">
            <w:pPr>
              <w:pBdr>
                <w:top w:val="nil"/>
                <w:left w:val="nil"/>
                <w:bottom w:val="nil"/>
                <w:right w:val="nil"/>
                <w:between w:val="nil"/>
              </w:pBdr>
              <w:spacing w:before="75" w:after="75"/>
              <w:jc w:val="both"/>
              <w:rPr>
                <w:b/>
                <w:bCs/>
                <w:sz w:val="18"/>
                <w:szCs w:val="18"/>
              </w:rPr>
            </w:pPr>
            <w:r>
              <w:rPr>
                <w:b/>
                <w:bCs/>
                <w:sz w:val="18"/>
                <w:szCs w:val="18"/>
              </w:rPr>
              <w:t>2018</w:t>
            </w:r>
          </w:p>
        </w:tc>
        <w:tc>
          <w:tcPr>
            <w:tcW w:w="748" w:type="dxa"/>
            <w:tcMar>
              <w:top w:w="75" w:type="dxa"/>
              <w:left w:w="75" w:type="dxa"/>
              <w:bottom w:w="75" w:type="dxa"/>
              <w:right w:w="0" w:type="dxa"/>
            </w:tcMar>
            <w:vAlign w:val="center"/>
          </w:tcPr>
          <w:p w14:paraId="06C0DA0F" w14:textId="77777777" w:rsidR="004D5379" w:rsidRDefault="00000000">
            <w:pPr>
              <w:pBdr>
                <w:top w:val="nil"/>
                <w:left w:val="nil"/>
                <w:bottom w:val="nil"/>
                <w:right w:val="nil"/>
                <w:between w:val="nil"/>
              </w:pBdr>
              <w:spacing w:before="75" w:after="75"/>
              <w:jc w:val="both"/>
              <w:rPr>
                <w:sz w:val="18"/>
                <w:szCs w:val="18"/>
              </w:rPr>
            </w:pPr>
            <w:r>
              <w:rPr>
                <w:sz w:val="18"/>
                <w:szCs w:val="18"/>
              </w:rPr>
              <w:t>R 0</w:t>
            </w:r>
          </w:p>
        </w:tc>
        <w:tc>
          <w:tcPr>
            <w:tcW w:w="748" w:type="dxa"/>
            <w:tcMar>
              <w:top w:w="75" w:type="dxa"/>
              <w:left w:w="75" w:type="dxa"/>
              <w:bottom w:w="75" w:type="dxa"/>
              <w:right w:w="0" w:type="dxa"/>
            </w:tcMar>
            <w:vAlign w:val="center"/>
          </w:tcPr>
          <w:p w14:paraId="2F7A1BB6" w14:textId="77777777" w:rsidR="004D5379" w:rsidRDefault="00000000">
            <w:pPr>
              <w:pBdr>
                <w:top w:val="nil"/>
                <w:left w:val="nil"/>
                <w:bottom w:val="nil"/>
                <w:right w:val="nil"/>
                <w:between w:val="nil"/>
              </w:pBdr>
              <w:spacing w:before="75" w:after="75"/>
              <w:jc w:val="both"/>
              <w:rPr>
                <w:sz w:val="18"/>
                <w:szCs w:val="18"/>
              </w:rPr>
            </w:pPr>
            <w:r>
              <w:rPr>
                <w:sz w:val="18"/>
                <w:szCs w:val="18"/>
              </w:rPr>
              <w:t>R 0</w:t>
            </w:r>
          </w:p>
        </w:tc>
        <w:tc>
          <w:tcPr>
            <w:tcW w:w="1123" w:type="dxa"/>
            <w:tcMar>
              <w:top w:w="75" w:type="dxa"/>
              <w:left w:w="75" w:type="dxa"/>
              <w:bottom w:w="75" w:type="dxa"/>
              <w:right w:w="0" w:type="dxa"/>
            </w:tcMar>
            <w:vAlign w:val="center"/>
          </w:tcPr>
          <w:p w14:paraId="7A85D9AC" w14:textId="77777777" w:rsidR="004D5379" w:rsidRDefault="00000000">
            <w:pPr>
              <w:pBdr>
                <w:top w:val="nil"/>
                <w:left w:val="nil"/>
                <w:bottom w:val="nil"/>
                <w:right w:val="nil"/>
                <w:between w:val="nil"/>
              </w:pBdr>
              <w:spacing w:before="75" w:after="75"/>
              <w:jc w:val="both"/>
              <w:rPr>
                <w:sz w:val="18"/>
                <w:szCs w:val="18"/>
              </w:rPr>
            </w:pPr>
            <w:r>
              <w:rPr>
                <w:sz w:val="18"/>
                <w:szCs w:val="18"/>
              </w:rPr>
              <w:t>R 0</w:t>
            </w:r>
          </w:p>
        </w:tc>
        <w:tc>
          <w:tcPr>
            <w:tcW w:w="1029" w:type="dxa"/>
            <w:tcMar>
              <w:top w:w="75" w:type="dxa"/>
              <w:left w:w="75" w:type="dxa"/>
              <w:bottom w:w="75" w:type="dxa"/>
              <w:right w:w="0" w:type="dxa"/>
            </w:tcMar>
            <w:vAlign w:val="center"/>
          </w:tcPr>
          <w:p w14:paraId="7BFCA367" w14:textId="77777777" w:rsidR="004D5379" w:rsidRDefault="00000000">
            <w:pPr>
              <w:pBdr>
                <w:top w:val="nil"/>
                <w:left w:val="nil"/>
                <w:bottom w:val="nil"/>
                <w:right w:val="nil"/>
                <w:between w:val="nil"/>
              </w:pBdr>
              <w:spacing w:before="75" w:after="75"/>
              <w:jc w:val="both"/>
              <w:rPr>
                <w:sz w:val="18"/>
                <w:szCs w:val="18"/>
              </w:rPr>
            </w:pPr>
            <w:r>
              <w:rPr>
                <w:sz w:val="18"/>
                <w:szCs w:val="18"/>
              </w:rPr>
              <w:t>R 0</w:t>
            </w:r>
          </w:p>
        </w:tc>
        <w:tc>
          <w:tcPr>
            <w:tcW w:w="1123" w:type="dxa"/>
            <w:tcMar>
              <w:top w:w="75" w:type="dxa"/>
              <w:left w:w="75" w:type="dxa"/>
              <w:bottom w:w="75" w:type="dxa"/>
              <w:right w:w="0" w:type="dxa"/>
            </w:tcMar>
            <w:vAlign w:val="center"/>
          </w:tcPr>
          <w:p w14:paraId="26159371" w14:textId="77777777" w:rsidR="004D5379" w:rsidRDefault="00000000">
            <w:pPr>
              <w:pBdr>
                <w:top w:val="nil"/>
                <w:left w:val="nil"/>
                <w:bottom w:val="nil"/>
                <w:right w:val="nil"/>
                <w:between w:val="nil"/>
              </w:pBdr>
              <w:spacing w:before="75" w:after="75"/>
              <w:jc w:val="both"/>
              <w:rPr>
                <w:sz w:val="18"/>
                <w:szCs w:val="18"/>
              </w:rPr>
            </w:pPr>
            <w:r>
              <w:rPr>
                <w:sz w:val="18"/>
                <w:szCs w:val="18"/>
              </w:rPr>
              <w:t>R 0</w:t>
            </w:r>
          </w:p>
        </w:tc>
        <w:tc>
          <w:tcPr>
            <w:tcW w:w="1029" w:type="dxa"/>
            <w:tcMar>
              <w:top w:w="75" w:type="dxa"/>
              <w:left w:w="75" w:type="dxa"/>
              <w:bottom w:w="75" w:type="dxa"/>
              <w:right w:w="0" w:type="dxa"/>
            </w:tcMar>
            <w:vAlign w:val="center"/>
          </w:tcPr>
          <w:p w14:paraId="24C6149E" w14:textId="77777777" w:rsidR="004D5379" w:rsidRDefault="00000000">
            <w:pPr>
              <w:pBdr>
                <w:top w:val="nil"/>
                <w:left w:val="nil"/>
                <w:bottom w:val="nil"/>
                <w:right w:val="nil"/>
                <w:between w:val="nil"/>
              </w:pBdr>
              <w:spacing w:before="75" w:after="75"/>
              <w:jc w:val="both"/>
              <w:rPr>
                <w:sz w:val="18"/>
                <w:szCs w:val="18"/>
              </w:rPr>
            </w:pPr>
            <w:r>
              <w:rPr>
                <w:sz w:val="18"/>
                <w:szCs w:val="18"/>
              </w:rPr>
              <w:t>R 0</w:t>
            </w:r>
          </w:p>
        </w:tc>
        <w:tc>
          <w:tcPr>
            <w:tcW w:w="936" w:type="dxa"/>
            <w:tcMar>
              <w:top w:w="75" w:type="dxa"/>
              <w:left w:w="75" w:type="dxa"/>
              <w:bottom w:w="75" w:type="dxa"/>
              <w:right w:w="0" w:type="dxa"/>
            </w:tcMar>
            <w:vAlign w:val="center"/>
          </w:tcPr>
          <w:p w14:paraId="5E11BE93" w14:textId="77777777" w:rsidR="004D5379" w:rsidRDefault="00000000">
            <w:pPr>
              <w:pBdr>
                <w:top w:val="nil"/>
                <w:left w:val="nil"/>
                <w:bottom w:val="nil"/>
                <w:right w:val="nil"/>
                <w:between w:val="nil"/>
              </w:pBdr>
              <w:spacing w:before="75" w:after="75"/>
              <w:jc w:val="both"/>
              <w:rPr>
                <w:sz w:val="18"/>
                <w:szCs w:val="18"/>
              </w:rPr>
            </w:pPr>
            <w:r>
              <w:rPr>
                <w:sz w:val="18"/>
                <w:szCs w:val="18"/>
              </w:rPr>
              <w:t>R 0</w:t>
            </w:r>
          </w:p>
        </w:tc>
        <w:tc>
          <w:tcPr>
            <w:tcW w:w="1216" w:type="dxa"/>
            <w:tcMar>
              <w:top w:w="75" w:type="dxa"/>
              <w:left w:w="75" w:type="dxa"/>
              <w:bottom w:w="75" w:type="dxa"/>
              <w:right w:w="0" w:type="dxa"/>
            </w:tcMar>
            <w:vAlign w:val="center"/>
          </w:tcPr>
          <w:p w14:paraId="69C8EAB0" w14:textId="77777777" w:rsidR="004D5379" w:rsidRDefault="00000000">
            <w:pPr>
              <w:pBdr>
                <w:top w:val="nil"/>
                <w:left w:val="nil"/>
                <w:bottom w:val="nil"/>
                <w:right w:val="nil"/>
                <w:between w:val="nil"/>
              </w:pBdr>
              <w:spacing w:before="75" w:after="75"/>
              <w:jc w:val="both"/>
              <w:rPr>
                <w:sz w:val="18"/>
                <w:szCs w:val="18"/>
              </w:rPr>
            </w:pPr>
            <w:r>
              <w:rPr>
                <w:sz w:val="18"/>
                <w:szCs w:val="18"/>
              </w:rPr>
              <w:t>R 0</w:t>
            </w:r>
          </w:p>
        </w:tc>
      </w:tr>
      <w:tr w:rsidR="004D5379" w14:paraId="28C7A9D8" w14:textId="77777777">
        <w:tc>
          <w:tcPr>
            <w:tcW w:w="1404" w:type="dxa"/>
            <w:tcMar>
              <w:top w:w="75" w:type="dxa"/>
              <w:left w:w="75" w:type="dxa"/>
              <w:bottom w:w="75" w:type="dxa"/>
              <w:right w:w="0" w:type="dxa"/>
            </w:tcMar>
            <w:vAlign w:val="center"/>
          </w:tcPr>
          <w:p w14:paraId="4533E986" w14:textId="77777777" w:rsidR="004D5379" w:rsidRDefault="00000000">
            <w:pPr>
              <w:pBdr>
                <w:top w:val="nil"/>
                <w:left w:val="nil"/>
                <w:bottom w:val="nil"/>
                <w:right w:val="nil"/>
                <w:between w:val="nil"/>
              </w:pBdr>
              <w:spacing w:before="75" w:after="75"/>
              <w:jc w:val="both"/>
              <w:rPr>
                <w:b/>
                <w:bCs/>
                <w:sz w:val="18"/>
                <w:szCs w:val="18"/>
              </w:rPr>
            </w:pPr>
            <w:r>
              <w:rPr>
                <w:b/>
                <w:bCs/>
                <w:sz w:val="18"/>
                <w:szCs w:val="18"/>
              </w:rPr>
              <w:t>2019</w:t>
            </w:r>
          </w:p>
        </w:tc>
        <w:tc>
          <w:tcPr>
            <w:tcW w:w="748" w:type="dxa"/>
            <w:tcMar>
              <w:top w:w="75" w:type="dxa"/>
              <w:left w:w="75" w:type="dxa"/>
              <w:bottom w:w="75" w:type="dxa"/>
              <w:right w:w="0" w:type="dxa"/>
            </w:tcMar>
            <w:vAlign w:val="center"/>
          </w:tcPr>
          <w:p w14:paraId="73929923" w14:textId="77777777" w:rsidR="004D5379" w:rsidRDefault="00000000">
            <w:pPr>
              <w:pBdr>
                <w:top w:val="nil"/>
                <w:left w:val="nil"/>
                <w:bottom w:val="nil"/>
                <w:right w:val="nil"/>
                <w:between w:val="nil"/>
              </w:pBdr>
              <w:spacing w:before="75" w:after="75"/>
              <w:jc w:val="both"/>
              <w:rPr>
                <w:sz w:val="18"/>
                <w:szCs w:val="18"/>
              </w:rPr>
            </w:pPr>
            <w:r>
              <w:rPr>
                <w:sz w:val="18"/>
                <w:szCs w:val="18"/>
              </w:rPr>
              <w:t>R 0</w:t>
            </w:r>
          </w:p>
        </w:tc>
        <w:tc>
          <w:tcPr>
            <w:tcW w:w="748" w:type="dxa"/>
            <w:tcMar>
              <w:top w:w="75" w:type="dxa"/>
              <w:left w:w="75" w:type="dxa"/>
              <w:bottom w:w="75" w:type="dxa"/>
              <w:right w:w="0" w:type="dxa"/>
            </w:tcMar>
            <w:vAlign w:val="center"/>
          </w:tcPr>
          <w:p w14:paraId="5A09BD4A" w14:textId="77777777" w:rsidR="004D5379" w:rsidRDefault="00000000">
            <w:pPr>
              <w:pBdr>
                <w:top w:val="nil"/>
                <w:left w:val="nil"/>
                <w:bottom w:val="nil"/>
                <w:right w:val="nil"/>
                <w:between w:val="nil"/>
              </w:pBdr>
              <w:spacing w:before="75" w:after="75"/>
              <w:jc w:val="both"/>
              <w:rPr>
                <w:sz w:val="18"/>
                <w:szCs w:val="18"/>
              </w:rPr>
            </w:pPr>
            <w:r>
              <w:rPr>
                <w:sz w:val="18"/>
                <w:szCs w:val="18"/>
              </w:rPr>
              <w:t>R 0</w:t>
            </w:r>
          </w:p>
        </w:tc>
        <w:tc>
          <w:tcPr>
            <w:tcW w:w="1123" w:type="dxa"/>
            <w:tcMar>
              <w:top w:w="75" w:type="dxa"/>
              <w:left w:w="75" w:type="dxa"/>
              <w:bottom w:w="75" w:type="dxa"/>
              <w:right w:w="0" w:type="dxa"/>
            </w:tcMar>
            <w:vAlign w:val="center"/>
          </w:tcPr>
          <w:p w14:paraId="42AF972D" w14:textId="77777777" w:rsidR="004D5379" w:rsidRDefault="00000000">
            <w:pPr>
              <w:pBdr>
                <w:top w:val="nil"/>
                <w:left w:val="nil"/>
                <w:bottom w:val="nil"/>
                <w:right w:val="nil"/>
                <w:between w:val="nil"/>
              </w:pBdr>
              <w:spacing w:before="75" w:after="75"/>
              <w:jc w:val="both"/>
              <w:rPr>
                <w:sz w:val="18"/>
                <w:szCs w:val="18"/>
              </w:rPr>
            </w:pPr>
            <w:r>
              <w:rPr>
                <w:sz w:val="18"/>
                <w:szCs w:val="18"/>
              </w:rPr>
              <w:t>R 0</w:t>
            </w:r>
          </w:p>
        </w:tc>
        <w:tc>
          <w:tcPr>
            <w:tcW w:w="1029" w:type="dxa"/>
            <w:tcMar>
              <w:top w:w="75" w:type="dxa"/>
              <w:left w:w="75" w:type="dxa"/>
              <w:bottom w:w="75" w:type="dxa"/>
              <w:right w:w="0" w:type="dxa"/>
            </w:tcMar>
            <w:vAlign w:val="center"/>
          </w:tcPr>
          <w:p w14:paraId="65476446" w14:textId="77777777" w:rsidR="004D5379" w:rsidRDefault="00000000">
            <w:pPr>
              <w:pBdr>
                <w:top w:val="nil"/>
                <w:left w:val="nil"/>
                <w:bottom w:val="nil"/>
                <w:right w:val="nil"/>
                <w:between w:val="nil"/>
              </w:pBdr>
              <w:spacing w:before="75" w:after="75"/>
              <w:jc w:val="both"/>
              <w:rPr>
                <w:sz w:val="18"/>
                <w:szCs w:val="18"/>
              </w:rPr>
            </w:pPr>
            <w:r>
              <w:rPr>
                <w:sz w:val="18"/>
                <w:szCs w:val="18"/>
              </w:rPr>
              <w:t>R 0</w:t>
            </w:r>
          </w:p>
        </w:tc>
        <w:tc>
          <w:tcPr>
            <w:tcW w:w="1123" w:type="dxa"/>
            <w:tcMar>
              <w:top w:w="75" w:type="dxa"/>
              <w:left w:w="75" w:type="dxa"/>
              <w:bottom w:w="75" w:type="dxa"/>
              <w:right w:w="0" w:type="dxa"/>
            </w:tcMar>
            <w:vAlign w:val="center"/>
          </w:tcPr>
          <w:p w14:paraId="7EDEC3D7" w14:textId="77777777" w:rsidR="004D5379" w:rsidRDefault="00000000">
            <w:pPr>
              <w:pBdr>
                <w:top w:val="nil"/>
                <w:left w:val="nil"/>
                <w:bottom w:val="nil"/>
                <w:right w:val="nil"/>
                <w:between w:val="nil"/>
              </w:pBdr>
              <w:spacing w:before="75" w:after="75"/>
              <w:jc w:val="both"/>
              <w:rPr>
                <w:sz w:val="18"/>
                <w:szCs w:val="18"/>
              </w:rPr>
            </w:pPr>
            <w:r>
              <w:rPr>
                <w:sz w:val="18"/>
                <w:szCs w:val="18"/>
              </w:rPr>
              <w:t>R 1120327</w:t>
            </w:r>
          </w:p>
        </w:tc>
        <w:tc>
          <w:tcPr>
            <w:tcW w:w="1029" w:type="dxa"/>
            <w:tcMar>
              <w:top w:w="75" w:type="dxa"/>
              <w:left w:w="75" w:type="dxa"/>
              <w:bottom w:w="75" w:type="dxa"/>
              <w:right w:w="0" w:type="dxa"/>
            </w:tcMar>
            <w:vAlign w:val="center"/>
          </w:tcPr>
          <w:p w14:paraId="430C1D52" w14:textId="77777777" w:rsidR="004D5379" w:rsidRDefault="00000000">
            <w:pPr>
              <w:pBdr>
                <w:top w:val="nil"/>
                <w:left w:val="nil"/>
                <w:bottom w:val="nil"/>
                <w:right w:val="nil"/>
                <w:between w:val="nil"/>
              </w:pBdr>
              <w:spacing w:before="75" w:after="75"/>
              <w:jc w:val="both"/>
              <w:rPr>
                <w:sz w:val="18"/>
                <w:szCs w:val="18"/>
              </w:rPr>
            </w:pPr>
            <w:r>
              <w:rPr>
                <w:sz w:val="18"/>
                <w:szCs w:val="18"/>
              </w:rPr>
              <w:t>R 0</w:t>
            </w:r>
          </w:p>
        </w:tc>
        <w:tc>
          <w:tcPr>
            <w:tcW w:w="936" w:type="dxa"/>
            <w:tcMar>
              <w:top w:w="75" w:type="dxa"/>
              <w:left w:w="75" w:type="dxa"/>
              <w:bottom w:w="75" w:type="dxa"/>
              <w:right w:w="0" w:type="dxa"/>
            </w:tcMar>
            <w:vAlign w:val="center"/>
          </w:tcPr>
          <w:p w14:paraId="42CDA356" w14:textId="77777777" w:rsidR="004D5379" w:rsidRDefault="00000000">
            <w:pPr>
              <w:pBdr>
                <w:top w:val="nil"/>
                <w:left w:val="nil"/>
                <w:bottom w:val="nil"/>
                <w:right w:val="nil"/>
                <w:between w:val="nil"/>
              </w:pBdr>
              <w:spacing w:before="75" w:after="75"/>
              <w:jc w:val="both"/>
              <w:rPr>
                <w:sz w:val="18"/>
                <w:szCs w:val="18"/>
              </w:rPr>
            </w:pPr>
            <w:r>
              <w:rPr>
                <w:sz w:val="18"/>
                <w:szCs w:val="18"/>
              </w:rPr>
              <w:t>R 0</w:t>
            </w:r>
          </w:p>
        </w:tc>
        <w:tc>
          <w:tcPr>
            <w:tcW w:w="1216" w:type="dxa"/>
            <w:tcMar>
              <w:top w:w="75" w:type="dxa"/>
              <w:left w:w="75" w:type="dxa"/>
              <w:bottom w:w="75" w:type="dxa"/>
              <w:right w:w="0" w:type="dxa"/>
            </w:tcMar>
            <w:vAlign w:val="center"/>
          </w:tcPr>
          <w:p w14:paraId="65FFFE32" w14:textId="77777777" w:rsidR="004D5379" w:rsidRDefault="00000000">
            <w:pPr>
              <w:pBdr>
                <w:top w:val="nil"/>
                <w:left w:val="nil"/>
                <w:bottom w:val="nil"/>
                <w:right w:val="nil"/>
                <w:between w:val="nil"/>
              </w:pBdr>
              <w:spacing w:before="75" w:after="75"/>
              <w:jc w:val="both"/>
              <w:rPr>
                <w:sz w:val="18"/>
                <w:szCs w:val="18"/>
              </w:rPr>
            </w:pPr>
            <w:r>
              <w:rPr>
                <w:sz w:val="18"/>
                <w:szCs w:val="18"/>
              </w:rPr>
              <w:t>R 1120327</w:t>
            </w:r>
          </w:p>
        </w:tc>
      </w:tr>
      <w:tr w:rsidR="004D5379" w14:paraId="4AC6FB37" w14:textId="77777777">
        <w:tc>
          <w:tcPr>
            <w:tcW w:w="1404" w:type="dxa"/>
            <w:tcMar>
              <w:top w:w="75" w:type="dxa"/>
              <w:left w:w="75" w:type="dxa"/>
              <w:bottom w:w="75" w:type="dxa"/>
              <w:right w:w="0" w:type="dxa"/>
            </w:tcMar>
            <w:vAlign w:val="center"/>
          </w:tcPr>
          <w:p w14:paraId="0ECB899B" w14:textId="77777777" w:rsidR="004D5379" w:rsidRDefault="00000000">
            <w:pPr>
              <w:pBdr>
                <w:top w:val="nil"/>
                <w:left w:val="nil"/>
                <w:bottom w:val="nil"/>
                <w:right w:val="nil"/>
                <w:between w:val="nil"/>
              </w:pBdr>
              <w:spacing w:before="75" w:after="75"/>
              <w:jc w:val="both"/>
              <w:rPr>
                <w:b/>
                <w:bCs/>
                <w:sz w:val="18"/>
                <w:szCs w:val="18"/>
              </w:rPr>
            </w:pPr>
            <w:r>
              <w:rPr>
                <w:b/>
                <w:bCs/>
                <w:sz w:val="18"/>
                <w:szCs w:val="18"/>
              </w:rPr>
              <w:t>2020</w:t>
            </w:r>
          </w:p>
        </w:tc>
        <w:tc>
          <w:tcPr>
            <w:tcW w:w="748" w:type="dxa"/>
            <w:tcMar>
              <w:top w:w="75" w:type="dxa"/>
              <w:left w:w="75" w:type="dxa"/>
              <w:bottom w:w="75" w:type="dxa"/>
              <w:right w:w="0" w:type="dxa"/>
            </w:tcMar>
            <w:vAlign w:val="center"/>
          </w:tcPr>
          <w:p w14:paraId="316AB363" w14:textId="77777777" w:rsidR="004D5379" w:rsidRDefault="00000000">
            <w:pPr>
              <w:pBdr>
                <w:top w:val="nil"/>
                <w:left w:val="nil"/>
                <w:bottom w:val="nil"/>
                <w:right w:val="nil"/>
                <w:between w:val="nil"/>
              </w:pBdr>
              <w:spacing w:before="75" w:after="75"/>
              <w:jc w:val="both"/>
              <w:rPr>
                <w:sz w:val="18"/>
                <w:szCs w:val="18"/>
              </w:rPr>
            </w:pPr>
            <w:r>
              <w:rPr>
                <w:sz w:val="18"/>
                <w:szCs w:val="18"/>
              </w:rPr>
              <w:t>R 0</w:t>
            </w:r>
          </w:p>
        </w:tc>
        <w:tc>
          <w:tcPr>
            <w:tcW w:w="748" w:type="dxa"/>
            <w:tcMar>
              <w:top w:w="75" w:type="dxa"/>
              <w:left w:w="75" w:type="dxa"/>
              <w:bottom w:w="75" w:type="dxa"/>
              <w:right w:w="0" w:type="dxa"/>
            </w:tcMar>
            <w:vAlign w:val="center"/>
          </w:tcPr>
          <w:p w14:paraId="657099A8" w14:textId="77777777" w:rsidR="004D5379" w:rsidRDefault="00000000">
            <w:pPr>
              <w:pBdr>
                <w:top w:val="nil"/>
                <w:left w:val="nil"/>
                <w:bottom w:val="nil"/>
                <w:right w:val="nil"/>
                <w:between w:val="nil"/>
              </w:pBdr>
              <w:spacing w:before="75" w:after="75"/>
              <w:jc w:val="both"/>
              <w:rPr>
                <w:sz w:val="18"/>
                <w:szCs w:val="18"/>
              </w:rPr>
            </w:pPr>
            <w:r>
              <w:rPr>
                <w:sz w:val="18"/>
                <w:szCs w:val="18"/>
              </w:rPr>
              <w:t>R 0</w:t>
            </w:r>
          </w:p>
        </w:tc>
        <w:tc>
          <w:tcPr>
            <w:tcW w:w="1123" w:type="dxa"/>
            <w:tcMar>
              <w:top w:w="75" w:type="dxa"/>
              <w:left w:w="75" w:type="dxa"/>
              <w:bottom w:w="75" w:type="dxa"/>
              <w:right w:w="0" w:type="dxa"/>
            </w:tcMar>
            <w:vAlign w:val="center"/>
          </w:tcPr>
          <w:p w14:paraId="2BC3A0D1" w14:textId="77777777" w:rsidR="004D5379" w:rsidRDefault="00000000">
            <w:pPr>
              <w:pBdr>
                <w:top w:val="nil"/>
                <w:left w:val="nil"/>
                <w:bottom w:val="nil"/>
                <w:right w:val="nil"/>
                <w:between w:val="nil"/>
              </w:pBdr>
              <w:spacing w:before="75" w:after="75"/>
              <w:jc w:val="both"/>
              <w:rPr>
                <w:sz w:val="18"/>
                <w:szCs w:val="18"/>
              </w:rPr>
            </w:pPr>
            <w:r>
              <w:rPr>
                <w:sz w:val="18"/>
                <w:szCs w:val="18"/>
              </w:rPr>
              <w:t>R 0</w:t>
            </w:r>
          </w:p>
        </w:tc>
        <w:tc>
          <w:tcPr>
            <w:tcW w:w="1029" w:type="dxa"/>
            <w:tcMar>
              <w:top w:w="75" w:type="dxa"/>
              <w:left w:w="75" w:type="dxa"/>
              <w:bottom w:w="75" w:type="dxa"/>
              <w:right w:w="0" w:type="dxa"/>
            </w:tcMar>
            <w:vAlign w:val="center"/>
          </w:tcPr>
          <w:p w14:paraId="0AFD4327" w14:textId="77777777" w:rsidR="004D5379" w:rsidRDefault="00000000">
            <w:pPr>
              <w:pBdr>
                <w:top w:val="nil"/>
                <w:left w:val="nil"/>
                <w:bottom w:val="nil"/>
                <w:right w:val="nil"/>
                <w:between w:val="nil"/>
              </w:pBdr>
              <w:spacing w:before="75" w:after="75"/>
              <w:jc w:val="both"/>
              <w:rPr>
                <w:sz w:val="18"/>
                <w:szCs w:val="18"/>
              </w:rPr>
            </w:pPr>
            <w:r>
              <w:rPr>
                <w:sz w:val="18"/>
                <w:szCs w:val="18"/>
              </w:rPr>
              <w:t>R 0</w:t>
            </w:r>
          </w:p>
        </w:tc>
        <w:tc>
          <w:tcPr>
            <w:tcW w:w="1123" w:type="dxa"/>
            <w:tcMar>
              <w:top w:w="75" w:type="dxa"/>
              <w:left w:w="75" w:type="dxa"/>
              <w:bottom w:w="75" w:type="dxa"/>
              <w:right w:w="0" w:type="dxa"/>
            </w:tcMar>
            <w:vAlign w:val="center"/>
          </w:tcPr>
          <w:p w14:paraId="3105DEC0" w14:textId="77777777" w:rsidR="004D5379" w:rsidRDefault="00000000">
            <w:pPr>
              <w:pBdr>
                <w:top w:val="nil"/>
                <w:left w:val="nil"/>
                <w:bottom w:val="nil"/>
                <w:right w:val="nil"/>
                <w:between w:val="nil"/>
              </w:pBdr>
              <w:spacing w:before="75" w:after="75"/>
              <w:jc w:val="both"/>
              <w:rPr>
                <w:sz w:val="18"/>
                <w:szCs w:val="18"/>
              </w:rPr>
            </w:pPr>
            <w:r>
              <w:rPr>
                <w:sz w:val="18"/>
                <w:szCs w:val="18"/>
              </w:rPr>
              <w:t>R 0</w:t>
            </w:r>
          </w:p>
        </w:tc>
        <w:tc>
          <w:tcPr>
            <w:tcW w:w="1029" w:type="dxa"/>
            <w:tcMar>
              <w:top w:w="75" w:type="dxa"/>
              <w:left w:w="75" w:type="dxa"/>
              <w:bottom w:w="75" w:type="dxa"/>
              <w:right w:w="0" w:type="dxa"/>
            </w:tcMar>
            <w:vAlign w:val="center"/>
          </w:tcPr>
          <w:p w14:paraId="493F2C57" w14:textId="77777777" w:rsidR="004D5379" w:rsidRDefault="00000000">
            <w:pPr>
              <w:pBdr>
                <w:top w:val="nil"/>
                <w:left w:val="nil"/>
                <w:bottom w:val="nil"/>
                <w:right w:val="nil"/>
                <w:between w:val="nil"/>
              </w:pBdr>
              <w:spacing w:before="75" w:after="75"/>
              <w:jc w:val="both"/>
              <w:rPr>
                <w:sz w:val="18"/>
                <w:szCs w:val="18"/>
              </w:rPr>
            </w:pPr>
            <w:r>
              <w:rPr>
                <w:sz w:val="18"/>
                <w:szCs w:val="18"/>
              </w:rPr>
              <w:t>R 0</w:t>
            </w:r>
          </w:p>
        </w:tc>
        <w:tc>
          <w:tcPr>
            <w:tcW w:w="936" w:type="dxa"/>
            <w:tcMar>
              <w:top w:w="75" w:type="dxa"/>
              <w:left w:w="75" w:type="dxa"/>
              <w:bottom w:w="75" w:type="dxa"/>
              <w:right w:w="0" w:type="dxa"/>
            </w:tcMar>
            <w:vAlign w:val="center"/>
          </w:tcPr>
          <w:p w14:paraId="1794CF1D" w14:textId="77777777" w:rsidR="004D5379" w:rsidRDefault="00000000">
            <w:pPr>
              <w:pBdr>
                <w:top w:val="nil"/>
                <w:left w:val="nil"/>
                <w:bottom w:val="nil"/>
                <w:right w:val="nil"/>
                <w:between w:val="nil"/>
              </w:pBdr>
              <w:spacing w:before="75" w:after="75"/>
              <w:jc w:val="both"/>
              <w:rPr>
                <w:sz w:val="18"/>
                <w:szCs w:val="18"/>
              </w:rPr>
            </w:pPr>
            <w:r>
              <w:rPr>
                <w:sz w:val="18"/>
                <w:szCs w:val="18"/>
              </w:rPr>
              <w:t>R 0</w:t>
            </w:r>
          </w:p>
        </w:tc>
        <w:tc>
          <w:tcPr>
            <w:tcW w:w="1216" w:type="dxa"/>
            <w:tcMar>
              <w:top w:w="75" w:type="dxa"/>
              <w:left w:w="75" w:type="dxa"/>
              <w:bottom w:w="75" w:type="dxa"/>
              <w:right w:w="0" w:type="dxa"/>
            </w:tcMar>
            <w:vAlign w:val="center"/>
          </w:tcPr>
          <w:p w14:paraId="42DA4647" w14:textId="77777777" w:rsidR="004D5379" w:rsidRDefault="00000000">
            <w:pPr>
              <w:pBdr>
                <w:top w:val="nil"/>
                <w:left w:val="nil"/>
                <w:bottom w:val="nil"/>
                <w:right w:val="nil"/>
                <w:between w:val="nil"/>
              </w:pBdr>
              <w:spacing w:before="75" w:after="75"/>
              <w:jc w:val="both"/>
              <w:rPr>
                <w:sz w:val="18"/>
                <w:szCs w:val="18"/>
              </w:rPr>
            </w:pPr>
            <w:r>
              <w:rPr>
                <w:sz w:val="18"/>
                <w:szCs w:val="18"/>
              </w:rPr>
              <w:t>R 0</w:t>
            </w:r>
          </w:p>
        </w:tc>
      </w:tr>
      <w:tr w:rsidR="004D5379" w14:paraId="69CD078F" w14:textId="77777777">
        <w:tc>
          <w:tcPr>
            <w:tcW w:w="1404" w:type="dxa"/>
            <w:tcMar>
              <w:top w:w="75" w:type="dxa"/>
              <w:left w:w="75" w:type="dxa"/>
              <w:bottom w:w="75" w:type="dxa"/>
              <w:right w:w="0" w:type="dxa"/>
            </w:tcMar>
            <w:vAlign w:val="center"/>
          </w:tcPr>
          <w:p w14:paraId="4EA05CA0" w14:textId="77777777" w:rsidR="004D5379" w:rsidRDefault="00000000">
            <w:pPr>
              <w:pBdr>
                <w:top w:val="nil"/>
                <w:left w:val="nil"/>
                <w:bottom w:val="nil"/>
                <w:right w:val="nil"/>
                <w:between w:val="nil"/>
              </w:pBdr>
              <w:spacing w:before="75" w:after="75"/>
              <w:jc w:val="both"/>
              <w:rPr>
                <w:b/>
                <w:bCs/>
                <w:sz w:val="18"/>
                <w:szCs w:val="18"/>
              </w:rPr>
            </w:pPr>
            <w:r>
              <w:rPr>
                <w:b/>
                <w:bCs/>
                <w:sz w:val="18"/>
                <w:szCs w:val="18"/>
              </w:rPr>
              <w:t>2021</w:t>
            </w:r>
          </w:p>
        </w:tc>
        <w:tc>
          <w:tcPr>
            <w:tcW w:w="748" w:type="dxa"/>
            <w:tcMar>
              <w:top w:w="75" w:type="dxa"/>
              <w:left w:w="75" w:type="dxa"/>
              <w:bottom w:w="75" w:type="dxa"/>
              <w:right w:w="0" w:type="dxa"/>
            </w:tcMar>
            <w:vAlign w:val="center"/>
          </w:tcPr>
          <w:p w14:paraId="790E3253" w14:textId="77777777" w:rsidR="004D5379" w:rsidRDefault="00000000">
            <w:pPr>
              <w:pBdr>
                <w:top w:val="nil"/>
                <w:left w:val="nil"/>
                <w:bottom w:val="nil"/>
                <w:right w:val="nil"/>
                <w:between w:val="nil"/>
              </w:pBdr>
              <w:spacing w:before="75" w:after="75"/>
              <w:jc w:val="both"/>
              <w:rPr>
                <w:sz w:val="18"/>
                <w:szCs w:val="18"/>
              </w:rPr>
            </w:pPr>
            <w:r>
              <w:rPr>
                <w:sz w:val="18"/>
                <w:szCs w:val="18"/>
              </w:rPr>
              <w:t>R 0</w:t>
            </w:r>
          </w:p>
        </w:tc>
        <w:tc>
          <w:tcPr>
            <w:tcW w:w="748" w:type="dxa"/>
            <w:tcMar>
              <w:top w:w="75" w:type="dxa"/>
              <w:left w:w="75" w:type="dxa"/>
              <w:bottom w:w="75" w:type="dxa"/>
              <w:right w:w="0" w:type="dxa"/>
            </w:tcMar>
            <w:vAlign w:val="center"/>
          </w:tcPr>
          <w:p w14:paraId="30AD8FF1" w14:textId="77777777" w:rsidR="004D5379" w:rsidRDefault="00000000">
            <w:pPr>
              <w:pBdr>
                <w:top w:val="nil"/>
                <w:left w:val="nil"/>
                <w:bottom w:val="nil"/>
                <w:right w:val="nil"/>
                <w:between w:val="nil"/>
              </w:pBdr>
              <w:spacing w:before="75" w:after="75"/>
              <w:jc w:val="both"/>
              <w:rPr>
                <w:sz w:val="18"/>
                <w:szCs w:val="18"/>
              </w:rPr>
            </w:pPr>
            <w:r>
              <w:rPr>
                <w:sz w:val="18"/>
                <w:szCs w:val="18"/>
              </w:rPr>
              <w:t>R 0</w:t>
            </w:r>
          </w:p>
        </w:tc>
        <w:tc>
          <w:tcPr>
            <w:tcW w:w="1123" w:type="dxa"/>
            <w:tcMar>
              <w:top w:w="75" w:type="dxa"/>
              <w:left w:w="75" w:type="dxa"/>
              <w:bottom w:w="75" w:type="dxa"/>
              <w:right w:w="0" w:type="dxa"/>
            </w:tcMar>
            <w:vAlign w:val="center"/>
          </w:tcPr>
          <w:p w14:paraId="0D77D8B6" w14:textId="77777777" w:rsidR="004D5379" w:rsidRDefault="00000000">
            <w:pPr>
              <w:pBdr>
                <w:top w:val="nil"/>
                <w:left w:val="nil"/>
                <w:bottom w:val="nil"/>
                <w:right w:val="nil"/>
                <w:between w:val="nil"/>
              </w:pBdr>
              <w:spacing w:before="75" w:after="75"/>
              <w:jc w:val="both"/>
              <w:rPr>
                <w:sz w:val="18"/>
                <w:szCs w:val="18"/>
              </w:rPr>
            </w:pPr>
            <w:r>
              <w:rPr>
                <w:sz w:val="18"/>
                <w:szCs w:val="18"/>
              </w:rPr>
              <w:t>R 0</w:t>
            </w:r>
          </w:p>
        </w:tc>
        <w:tc>
          <w:tcPr>
            <w:tcW w:w="1029" w:type="dxa"/>
            <w:tcMar>
              <w:top w:w="75" w:type="dxa"/>
              <w:left w:w="75" w:type="dxa"/>
              <w:bottom w:w="75" w:type="dxa"/>
              <w:right w:w="0" w:type="dxa"/>
            </w:tcMar>
            <w:vAlign w:val="center"/>
          </w:tcPr>
          <w:p w14:paraId="49C16E85" w14:textId="77777777" w:rsidR="004D5379" w:rsidRDefault="00000000">
            <w:pPr>
              <w:pBdr>
                <w:top w:val="nil"/>
                <w:left w:val="nil"/>
                <w:bottom w:val="nil"/>
                <w:right w:val="nil"/>
                <w:between w:val="nil"/>
              </w:pBdr>
              <w:spacing w:before="75" w:after="75"/>
              <w:jc w:val="both"/>
              <w:rPr>
                <w:sz w:val="18"/>
                <w:szCs w:val="18"/>
              </w:rPr>
            </w:pPr>
            <w:r>
              <w:rPr>
                <w:sz w:val="18"/>
                <w:szCs w:val="18"/>
              </w:rPr>
              <w:t>R 0</w:t>
            </w:r>
          </w:p>
        </w:tc>
        <w:tc>
          <w:tcPr>
            <w:tcW w:w="1123" w:type="dxa"/>
            <w:tcMar>
              <w:top w:w="75" w:type="dxa"/>
              <w:left w:w="75" w:type="dxa"/>
              <w:bottom w:w="75" w:type="dxa"/>
              <w:right w:w="0" w:type="dxa"/>
            </w:tcMar>
            <w:vAlign w:val="center"/>
          </w:tcPr>
          <w:p w14:paraId="1CB9CB32" w14:textId="77777777" w:rsidR="004D5379" w:rsidRDefault="00000000">
            <w:pPr>
              <w:pBdr>
                <w:top w:val="nil"/>
                <w:left w:val="nil"/>
                <w:bottom w:val="nil"/>
                <w:right w:val="nil"/>
                <w:between w:val="nil"/>
              </w:pBdr>
              <w:spacing w:before="75" w:after="75"/>
              <w:jc w:val="both"/>
              <w:rPr>
                <w:sz w:val="18"/>
                <w:szCs w:val="18"/>
              </w:rPr>
            </w:pPr>
            <w:r>
              <w:rPr>
                <w:sz w:val="18"/>
                <w:szCs w:val="18"/>
              </w:rPr>
              <w:t>R 0</w:t>
            </w:r>
          </w:p>
        </w:tc>
        <w:tc>
          <w:tcPr>
            <w:tcW w:w="1029" w:type="dxa"/>
            <w:tcMar>
              <w:top w:w="75" w:type="dxa"/>
              <w:left w:w="75" w:type="dxa"/>
              <w:bottom w:w="75" w:type="dxa"/>
              <w:right w:w="0" w:type="dxa"/>
            </w:tcMar>
            <w:vAlign w:val="center"/>
          </w:tcPr>
          <w:p w14:paraId="1EB4FFB4" w14:textId="77777777" w:rsidR="004D5379" w:rsidRDefault="00000000">
            <w:pPr>
              <w:pBdr>
                <w:top w:val="nil"/>
                <w:left w:val="nil"/>
                <w:bottom w:val="nil"/>
                <w:right w:val="nil"/>
                <w:between w:val="nil"/>
              </w:pBdr>
              <w:spacing w:before="75" w:after="75"/>
              <w:jc w:val="both"/>
              <w:rPr>
                <w:sz w:val="18"/>
                <w:szCs w:val="18"/>
              </w:rPr>
            </w:pPr>
            <w:r>
              <w:rPr>
                <w:sz w:val="18"/>
                <w:szCs w:val="18"/>
              </w:rPr>
              <w:t>R 0</w:t>
            </w:r>
          </w:p>
        </w:tc>
        <w:tc>
          <w:tcPr>
            <w:tcW w:w="936" w:type="dxa"/>
            <w:tcMar>
              <w:top w:w="75" w:type="dxa"/>
              <w:left w:w="75" w:type="dxa"/>
              <w:bottom w:w="75" w:type="dxa"/>
              <w:right w:w="0" w:type="dxa"/>
            </w:tcMar>
            <w:vAlign w:val="center"/>
          </w:tcPr>
          <w:p w14:paraId="20C25B42" w14:textId="77777777" w:rsidR="004D5379" w:rsidRDefault="00000000">
            <w:pPr>
              <w:pBdr>
                <w:top w:val="nil"/>
                <w:left w:val="nil"/>
                <w:bottom w:val="nil"/>
                <w:right w:val="nil"/>
                <w:between w:val="nil"/>
              </w:pBdr>
              <w:spacing w:before="75" w:after="75"/>
              <w:jc w:val="both"/>
              <w:rPr>
                <w:sz w:val="18"/>
                <w:szCs w:val="18"/>
              </w:rPr>
            </w:pPr>
            <w:r>
              <w:rPr>
                <w:sz w:val="18"/>
                <w:szCs w:val="18"/>
              </w:rPr>
              <w:t>R 0</w:t>
            </w:r>
          </w:p>
        </w:tc>
        <w:tc>
          <w:tcPr>
            <w:tcW w:w="1216" w:type="dxa"/>
            <w:tcMar>
              <w:top w:w="75" w:type="dxa"/>
              <w:left w:w="75" w:type="dxa"/>
              <w:bottom w:w="75" w:type="dxa"/>
              <w:right w:w="0" w:type="dxa"/>
            </w:tcMar>
            <w:vAlign w:val="center"/>
          </w:tcPr>
          <w:p w14:paraId="5B33B5A9" w14:textId="77777777" w:rsidR="004D5379" w:rsidRDefault="00000000">
            <w:pPr>
              <w:pBdr>
                <w:top w:val="nil"/>
                <w:left w:val="nil"/>
                <w:bottom w:val="nil"/>
                <w:right w:val="nil"/>
                <w:between w:val="nil"/>
              </w:pBdr>
              <w:spacing w:before="75" w:after="75"/>
              <w:jc w:val="both"/>
              <w:rPr>
                <w:sz w:val="18"/>
                <w:szCs w:val="18"/>
              </w:rPr>
            </w:pPr>
            <w:r>
              <w:rPr>
                <w:sz w:val="18"/>
                <w:szCs w:val="18"/>
              </w:rPr>
              <w:t>R 0</w:t>
            </w:r>
          </w:p>
        </w:tc>
      </w:tr>
      <w:tr w:rsidR="004D5379" w14:paraId="2C4F2685" w14:textId="77777777">
        <w:tc>
          <w:tcPr>
            <w:tcW w:w="1404" w:type="dxa"/>
            <w:tcMar>
              <w:top w:w="75" w:type="dxa"/>
              <w:left w:w="75" w:type="dxa"/>
              <w:bottom w:w="75" w:type="dxa"/>
              <w:right w:w="0" w:type="dxa"/>
            </w:tcMar>
            <w:vAlign w:val="center"/>
          </w:tcPr>
          <w:p w14:paraId="79A7D9C1" w14:textId="77777777" w:rsidR="004D5379" w:rsidRDefault="00000000">
            <w:pPr>
              <w:pBdr>
                <w:top w:val="nil"/>
                <w:left w:val="nil"/>
                <w:bottom w:val="nil"/>
                <w:right w:val="nil"/>
                <w:between w:val="nil"/>
              </w:pBdr>
              <w:spacing w:before="75" w:after="75"/>
              <w:jc w:val="both"/>
              <w:rPr>
                <w:b/>
                <w:bCs/>
                <w:sz w:val="18"/>
                <w:szCs w:val="18"/>
              </w:rPr>
            </w:pPr>
            <w:r>
              <w:rPr>
                <w:b/>
                <w:bCs/>
                <w:sz w:val="18"/>
                <w:szCs w:val="18"/>
              </w:rPr>
              <w:t>2022</w:t>
            </w:r>
          </w:p>
        </w:tc>
        <w:tc>
          <w:tcPr>
            <w:tcW w:w="748" w:type="dxa"/>
            <w:tcMar>
              <w:top w:w="75" w:type="dxa"/>
              <w:left w:w="75" w:type="dxa"/>
              <w:bottom w:w="75" w:type="dxa"/>
              <w:right w:w="0" w:type="dxa"/>
            </w:tcMar>
            <w:vAlign w:val="center"/>
          </w:tcPr>
          <w:p w14:paraId="3759B507" w14:textId="77777777" w:rsidR="004D5379" w:rsidRDefault="00000000">
            <w:pPr>
              <w:pBdr>
                <w:top w:val="nil"/>
                <w:left w:val="nil"/>
                <w:bottom w:val="nil"/>
                <w:right w:val="nil"/>
                <w:between w:val="nil"/>
              </w:pBdr>
              <w:spacing w:before="75" w:after="75"/>
              <w:jc w:val="both"/>
              <w:rPr>
                <w:sz w:val="18"/>
                <w:szCs w:val="18"/>
              </w:rPr>
            </w:pPr>
            <w:r>
              <w:rPr>
                <w:sz w:val="18"/>
                <w:szCs w:val="18"/>
              </w:rPr>
              <w:t>R 0</w:t>
            </w:r>
          </w:p>
        </w:tc>
        <w:tc>
          <w:tcPr>
            <w:tcW w:w="748" w:type="dxa"/>
            <w:tcMar>
              <w:top w:w="75" w:type="dxa"/>
              <w:left w:w="75" w:type="dxa"/>
              <w:bottom w:w="75" w:type="dxa"/>
              <w:right w:w="0" w:type="dxa"/>
            </w:tcMar>
            <w:vAlign w:val="center"/>
          </w:tcPr>
          <w:p w14:paraId="0782A763" w14:textId="77777777" w:rsidR="004D5379" w:rsidRDefault="00000000">
            <w:pPr>
              <w:pBdr>
                <w:top w:val="nil"/>
                <w:left w:val="nil"/>
                <w:bottom w:val="nil"/>
                <w:right w:val="nil"/>
                <w:between w:val="nil"/>
              </w:pBdr>
              <w:spacing w:before="75" w:after="75"/>
              <w:jc w:val="both"/>
              <w:rPr>
                <w:sz w:val="18"/>
                <w:szCs w:val="18"/>
              </w:rPr>
            </w:pPr>
            <w:r>
              <w:rPr>
                <w:sz w:val="18"/>
                <w:szCs w:val="18"/>
              </w:rPr>
              <w:t>R 0</w:t>
            </w:r>
          </w:p>
        </w:tc>
        <w:tc>
          <w:tcPr>
            <w:tcW w:w="1123" w:type="dxa"/>
            <w:tcMar>
              <w:top w:w="75" w:type="dxa"/>
              <w:left w:w="75" w:type="dxa"/>
              <w:bottom w:w="75" w:type="dxa"/>
              <w:right w:w="0" w:type="dxa"/>
            </w:tcMar>
            <w:vAlign w:val="center"/>
          </w:tcPr>
          <w:p w14:paraId="3A5C2C46" w14:textId="77777777" w:rsidR="004D5379" w:rsidRDefault="00000000">
            <w:pPr>
              <w:pBdr>
                <w:top w:val="nil"/>
                <w:left w:val="nil"/>
                <w:bottom w:val="nil"/>
                <w:right w:val="nil"/>
                <w:between w:val="nil"/>
              </w:pBdr>
              <w:spacing w:before="75" w:after="75"/>
              <w:jc w:val="both"/>
              <w:rPr>
                <w:sz w:val="18"/>
                <w:szCs w:val="18"/>
              </w:rPr>
            </w:pPr>
            <w:r>
              <w:rPr>
                <w:sz w:val="18"/>
                <w:szCs w:val="18"/>
              </w:rPr>
              <w:t>R 0</w:t>
            </w:r>
          </w:p>
        </w:tc>
        <w:tc>
          <w:tcPr>
            <w:tcW w:w="1029" w:type="dxa"/>
            <w:tcMar>
              <w:top w:w="75" w:type="dxa"/>
              <w:left w:w="75" w:type="dxa"/>
              <w:bottom w:w="75" w:type="dxa"/>
              <w:right w:w="0" w:type="dxa"/>
            </w:tcMar>
            <w:vAlign w:val="center"/>
          </w:tcPr>
          <w:p w14:paraId="7D1B52D1" w14:textId="77777777" w:rsidR="004D5379" w:rsidRDefault="00000000">
            <w:pPr>
              <w:pBdr>
                <w:top w:val="nil"/>
                <w:left w:val="nil"/>
                <w:bottom w:val="nil"/>
                <w:right w:val="nil"/>
                <w:between w:val="nil"/>
              </w:pBdr>
              <w:spacing w:before="75" w:after="75"/>
              <w:jc w:val="both"/>
              <w:rPr>
                <w:sz w:val="18"/>
                <w:szCs w:val="18"/>
              </w:rPr>
            </w:pPr>
            <w:r>
              <w:rPr>
                <w:sz w:val="18"/>
                <w:szCs w:val="18"/>
              </w:rPr>
              <w:t>R 0</w:t>
            </w:r>
          </w:p>
        </w:tc>
        <w:tc>
          <w:tcPr>
            <w:tcW w:w="1123" w:type="dxa"/>
            <w:tcMar>
              <w:top w:w="75" w:type="dxa"/>
              <w:left w:w="75" w:type="dxa"/>
              <w:bottom w:w="75" w:type="dxa"/>
              <w:right w:w="0" w:type="dxa"/>
            </w:tcMar>
            <w:vAlign w:val="center"/>
          </w:tcPr>
          <w:p w14:paraId="1C451084" w14:textId="77777777" w:rsidR="004D5379" w:rsidRDefault="00000000">
            <w:pPr>
              <w:pBdr>
                <w:top w:val="nil"/>
                <w:left w:val="nil"/>
                <w:bottom w:val="nil"/>
                <w:right w:val="nil"/>
                <w:between w:val="nil"/>
              </w:pBdr>
              <w:spacing w:before="75" w:after="75"/>
              <w:jc w:val="both"/>
              <w:rPr>
                <w:sz w:val="18"/>
                <w:szCs w:val="18"/>
              </w:rPr>
            </w:pPr>
            <w:r>
              <w:rPr>
                <w:sz w:val="18"/>
                <w:szCs w:val="18"/>
              </w:rPr>
              <w:t>R 0</w:t>
            </w:r>
          </w:p>
        </w:tc>
        <w:tc>
          <w:tcPr>
            <w:tcW w:w="1029" w:type="dxa"/>
            <w:tcMar>
              <w:top w:w="75" w:type="dxa"/>
              <w:left w:w="75" w:type="dxa"/>
              <w:bottom w:w="75" w:type="dxa"/>
              <w:right w:w="0" w:type="dxa"/>
            </w:tcMar>
            <w:vAlign w:val="center"/>
          </w:tcPr>
          <w:p w14:paraId="209763B5" w14:textId="77777777" w:rsidR="004D5379" w:rsidRDefault="00000000">
            <w:pPr>
              <w:pBdr>
                <w:top w:val="nil"/>
                <w:left w:val="nil"/>
                <w:bottom w:val="nil"/>
                <w:right w:val="nil"/>
                <w:between w:val="nil"/>
              </w:pBdr>
              <w:spacing w:before="75" w:after="75"/>
              <w:jc w:val="both"/>
              <w:rPr>
                <w:sz w:val="18"/>
                <w:szCs w:val="18"/>
              </w:rPr>
            </w:pPr>
            <w:r>
              <w:rPr>
                <w:sz w:val="18"/>
                <w:szCs w:val="18"/>
              </w:rPr>
              <w:t>R 0</w:t>
            </w:r>
          </w:p>
        </w:tc>
        <w:tc>
          <w:tcPr>
            <w:tcW w:w="936" w:type="dxa"/>
            <w:tcMar>
              <w:top w:w="75" w:type="dxa"/>
              <w:left w:w="75" w:type="dxa"/>
              <w:bottom w:w="75" w:type="dxa"/>
              <w:right w:w="0" w:type="dxa"/>
            </w:tcMar>
            <w:vAlign w:val="center"/>
          </w:tcPr>
          <w:p w14:paraId="6AD8E2BB" w14:textId="77777777" w:rsidR="004D5379" w:rsidRDefault="00000000">
            <w:pPr>
              <w:pBdr>
                <w:top w:val="nil"/>
                <w:left w:val="nil"/>
                <w:bottom w:val="nil"/>
                <w:right w:val="nil"/>
                <w:between w:val="nil"/>
              </w:pBdr>
              <w:spacing w:before="75" w:after="75"/>
              <w:jc w:val="both"/>
              <w:rPr>
                <w:sz w:val="18"/>
                <w:szCs w:val="18"/>
              </w:rPr>
            </w:pPr>
            <w:r>
              <w:rPr>
                <w:sz w:val="18"/>
                <w:szCs w:val="18"/>
              </w:rPr>
              <w:t>R 0</w:t>
            </w:r>
          </w:p>
        </w:tc>
        <w:tc>
          <w:tcPr>
            <w:tcW w:w="1216" w:type="dxa"/>
            <w:tcMar>
              <w:top w:w="75" w:type="dxa"/>
              <w:left w:w="75" w:type="dxa"/>
              <w:bottom w:w="75" w:type="dxa"/>
              <w:right w:w="0" w:type="dxa"/>
            </w:tcMar>
            <w:vAlign w:val="center"/>
          </w:tcPr>
          <w:p w14:paraId="1D7F00D1" w14:textId="77777777" w:rsidR="004D5379" w:rsidRDefault="00000000">
            <w:pPr>
              <w:pBdr>
                <w:top w:val="nil"/>
                <w:left w:val="nil"/>
                <w:bottom w:val="nil"/>
                <w:right w:val="nil"/>
                <w:between w:val="nil"/>
              </w:pBdr>
              <w:spacing w:before="75" w:after="75"/>
              <w:jc w:val="both"/>
              <w:rPr>
                <w:sz w:val="18"/>
                <w:szCs w:val="18"/>
              </w:rPr>
            </w:pPr>
            <w:r>
              <w:rPr>
                <w:sz w:val="18"/>
                <w:szCs w:val="18"/>
              </w:rPr>
              <w:t>R 0</w:t>
            </w:r>
          </w:p>
        </w:tc>
      </w:tr>
      <w:tr w:rsidR="004D5379" w14:paraId="5B0CA0B8" w14:textId="77777777">
        <w:tc>
          <w:tcPr>
            <w:tcW w:w="1404" w:type="dxa"/>
            <w:tcMar>
              <w:top w:w="75" w:type="dxa"/>
              <w:left w:w="75" w:type="dxa"/>
              <w:bottom w:w="75" w:type="dxa"/>
              <w:right w:w="0" w:type="dxa"/>
            </w:tcMar>
            <w:vAlign w:val="center"/>
          </w:tcPr>
          <w:p w14:paraId="738598ED" w14:textId="77777777" w:rsidR="004D5379" w:rsidRDefault="00000000">
            <w:pPr>
              <w:pBdr>
                <w:top w:val="nil"/>
                <w:left w:val="nil"/>
                <w:bottom w:val="nil"/>
                <w:right w:val="nil"/>
                <w:between w:val="nil"/>
              </w:pBdr>
              <w:spacing w:before="75" w:after="75"/>
              <w:jc w:val="both"/>
              <w:rPr>
                <w:b/>
                <w:bCs/>
                <w:sz w:val="18"/>
                <w:szCs w:val="18"/>
              </w:rPr>
            </w:pPr>
            <w:r>
              <w:rPr>
                <w:b/>
                <w:bCs/>
                <w:sz w:val="18"/>
                <w:szCs w:val="18"/>
              </w:rPr>
              <w:t>TOTAL</w:t>
            </w:r>
          </w:p>
        </w:tc>
        <w:tc>
          <w:tcPr>
            <w:tcW w:w="748" w:type="dxa"/>
            <w:tcMar>
              <w:top w:w="75" w:type="dxa"/>
              <w:left w:w="75" w:type="dxa"/>
              <w:bottom w:w="75" w:type="dxa"/>
              <w:right w:w="0" w:type="dxa"/>
            </w:tcMar>
            <w:vAlign w:val="center"/>
          </w:tcPr>
          <w:p w14:paraId="6748A96A" w14:textId="77777777" w:rsidR="004D5379" w:rsidRDefault="00000000">
            <w:pPr>
              <w:pBdr>
                <w:top w:val="nil"/>
                <w:left w:val="nil"/>
                <w:bottom w:val="nil"/>
                <w:right w:val="nil"/>
                <w:between w:val="nil"/>
              </w:pBdr>
              <w:spacing w:before="75" w:after="75"/>
              <w:jc w:val="both"/>
              <w:rPr>
                <w:sz w:val="18"/>
                <w:szCs w:val="18"/>
              </w:rPr>
            </w:pPr>
            <w:r>
              <w:rPr>
                <w:sz w:val="18"/>
                <w:szCs w:val="18"/>
              </w:rPr>
              <w:t>R 0</w:t>
            </w:r>
          </w:p>
        </w:tc>
        <w:tc>
          <w:tcPr>
            <w:tcW w:w="748" w:type="dxa"/>
            <w:tcMar>
              <w:top w:w="75" w:type="dxa"/>
              <w:left w:w="75" w:type="dxa"/>
              <w:bottom w:w="75" w:type="dxa"/>
              <w:right w:w="0" w:type="dxa"/>
            </w:tcMar>
            <w:vAlign w:val="center"/>
          </w:tcPr>
          <w:p w14:paraId="6998484F" w14:textId="77777777" w:rsidR="004D5379" w:rsidRDefault="00000000">
            <w:pPr>
              <w:pBdr>
                <w:top w:val="nil"/>
                <w:left w:val="nil"/>
                <w:bottom w:val="nil"/>
                <w:right w:val="nil"/>
                <w:between w:val="nil"/>
              </w:pBdr>
              <w:spacing w:before="75" w:after="75"/>
              <w:jc w:val="both"/>
              <w:rPr>
                <w:sz w:val="18"/>
                <w:szCs w:val="18"/>
              </w:rPr>
            </w:pPr>
            <w:r>
              <w:rPr>
                <w:sz w:val="18"/>
                <w:szCs w:val="18"/>
              </w:rPr>
              <w:t>R 0</w:t>
            </w:r>
          </w:p>
        </w:tc>
        <w:tc>
          <w:tcPr>
            <w:tcW w:w="1123" w:type="dxa"/>
            <w:tcMar>
              <w:top w:w="75" w:type="dxa"/>
              <w:left w:w="75" w:type="dxa"/>
              <w:bottom w:w="75" w:type="dxa"/>
              <w:right w:w="0" w:type="dxa"/>
            </w:tcMar>
            <w:vAlign w:val="center"/>
          </w:tcPr>
          <w:p w14:paraId="121AE1C2" w14:textId="77777777" w:rsidR="004D5379" w:rsidRDefault="00000000">
            <w:pPr>
              <w:pBdr>
                <w:top w:val="nil"/>
                <w:left w:val="nil"/>
                <w:bottom w:val="nil"/>
                <w:right w:val="nil"/>
                <w:between w:val="nil"/>
              </w:pBdr>
              <w:spacing w:before="75" w:after="75"/>
              <w:jc w:val="both"/>
              <w:rPr>
                <w:sz w:val="18"/>
                <w:szCs w:val="18"/>
              </w:rPr>
            </w:pPr>
            <w:r>
              <w:rPr>
                <w:sz w:val="18"/>
                <w:szCs w:val="18"/>
              </w:rPr>
              <w:t>R 0</w:t>
            </w:r>
          </w:p>
        </w:tc>
        <w:tc>
          <w:tcPr>
            <w:tcW w:w="1029" w:type="dxa"/>
            <w:tcMar>
              <w:top w:w="75" w:type="dxa"/>
              <w:left w:w="75" w:type="dxa"/>
              <w:bottom w:w="75" w:type="dxa"/>
              <w:right w:w="0" w:type="dxa"/>
            </w:tcMar>
            <w:vAlign w:val="center"/>
          </w:tcPr>
          <w:p w14:paraId="2C5387E6" w14:textId="77777777" w:rsidR="004D5379" w:rsidRDefault="00000000">
            <w:pPr>
              <w:pBdr>
                <w:top w:val="nil"/>
                <w:left w:val="nil"/>
                <w:bottom w:val="nil"/>
                <w:right w:val="nil"/>
                <w:between w:val="nil"/>
              </w:pBdr>
              <w:spacing w:before="75" w:after="75"/>
              <w:jc w:val="both"/>
              <w:rPr>
                <w:sz w:val="18"/>
                <w:szCs w:val="18"/>
              </w:rPr>
            </w:pPr>
            <w:r>
              <w:rPr>
                <w:sz w:val="18"/>
                <w:szCs w:val="18"/>
              </w:rPr>
              <w:t>R 0</w:t>
            </w:r>
          </w:p>
        </w:tc>
        <w:tc>
          <w:tcPr>
            <w:tcW w:w="1123" w:type="dxa"/>
            <w:tcMar>
              <w:top w:w="75" w:type="dxa"/>
              <w:left w:w="75" w:type="dxa"/>
              <w:bottom w:w="75" w:type="dxa"/>
              <w:right w:w="0" w:type="dxa"/>
            </w:tcMar>
            <w:vAlign w:val="center"/>
          </w:tcPr>
          <w:p w14:paraId="1B9153C8" w14:textId="77777777" w:rsidR="004D5379" w:rsidRDefault="00000000">
            <w:pPr>
              <w:pBdr>
                <w:top w:val="nil"/>
                <w:left w:val="nil"/>
                <w:bottom w:val="nil"/>
                <w:right w:val="nil"/>
                <w:between w:val="nil"/>
              </w:pBdr>
              <w:spacing w:before="75" w:after="75"/>
              <w:jc w:val="both"/>
              <w:rPr>
                <w:sz w:val="18"/>
                <w:szCs w:val="18"/>
              </w:rPr>
            </w:pPr>
            <w:r>
              <w:rPr>
                <w:sz w:val="18"/>
                <w:szCs w:val="18"/>
              </w:rPr>
              <w:t>R 1120327</w:t>
            </w:r>
          </w:p>
        </w:tc>
        <w:tc>
          <w:tcPr>
            <w:tcW w:w="1029" w:type="dxa"/>
            <w:tcMar>
              <w:top w:w="75" w:type="dxa"/>
              <w:left w:w="75" w:type="dxa"/>
              <w:bottom w:w="75" w:type="dxa"/>
              <w:right w:w="0" w:type="dxa"/>
            </w:tcMar>
            <w:vAlign w:val="center"/>
          </w:tcPr>
          <w:p w14:paraId="3147CF3D" w14:textId="77777777" w:rsidR="004D5379" w:rsidRDefault="00000000">
            <w:pPr>
              <w:pBdr>
                <w:top w:val="nil"/>
                <w:left w:val="nil"/>
                <w:bottom w:val="nil"/>
                <w:right w:val="nil"/>
                <w:between w:val="nil"/>
              </w:pBdr>
              <w:spacing w:before="75" w:after="75"/>
              <w:jc w:val="both"/>
              <w:rPr>
                <w:sz w:val="18"/>
                <w:szCs w:val="18"/>
              </w:rPr>
            </w:pPr>
            <w:r>
              <w:rPr>
                <w:sz w:val="18"/>
                <w:szCs w:val="18"/>
              </w:rPr>
              <w:t>R 0</w:t>
            </w:r>
          </w:p>
        </w:tc>
        <w:tc>
          <w:tcPr>
            <w:tcW w:w="936" w:type="dxa"/>
            <w:tcMar>
              <w:top w:w="75" w:type="dxa"/>
              <w:left w:w="75" w:type="dxa"/>
              <w:bottom w:w="75" w:type="dxa"/>
              <w:right w:w="0" w:type="dxa"/>
            </w:tcMar>
            <w:vAlign w:val="center"/>
          </w:tcPr>
          <w:p w14:paraId="2AE617C0" w14:textId="77777777" w:rsidR="004D5379" w:rsidRDefault="00000000">
            <w:pPr>
              <w:pBdr>
                <w:top w:val="nil"/>
                <w:left w:val="nil"/>
                <w:bottom w:val="nil"/>
                <w:right w:val="nil"/>
                <w:between w:val="nil"/>
              </w:pBdr>
              <w:spacing w:before="75" w:after="75"/>
              <w:jc w:val="both"/>
              <w:rPr>
                <w:sz w:val="18"/>
                <w:szCs w:val="18"/>
              </w:rPr>
            </w:pPr>
            <w:r>
              <w:rPr>
                <w:sz w:val="18"/>
                <w:szCs w:val="18"/>
              </w:rPr>
              <w:t>R 0</w:t>
            </w:r>
          </w:p>
        </w:tc>
        <w:tc>
          <w:tcPr>
            <w:tcW w:w="1216" w:type="dxa"/>
            <w:tcMar>
              <w:top w:w="75" w:type="dxa"/>
              <w:left w:w="75" w:type="dxa"/>
              <w:bottom w:w="75" w:type="dxa"/>
              <w:right w:w="0" w:type="dxa"/>
            </w:tcMar>
            <w:vAlign w:val="center"/>
          </w:tcPr>
          <w:p w14:paraId="5829EA41" w14:textId="77777777" w:rsidR="004D5379" w:rsidRDefault="00000000">
            <w:pPr>
              <w:pBdr>
                <w:top w:val="nil"/>
                <w:left w:val="nil"/>
                <w:bottom w:val="nil"/>
                <w:right w:val="nil"/>
                <w:between w:val="nil"/>
              </w:pBdr>
              <w:spacing w:before="75" w:after="75"/>
              <w:jc w:val="both"/>
              <w:rPr>
                <w:sz w:val="18"/>
                <w:szCs w:val="18"/>
              </w:rPr>
            </w:pPr>
            <w:r>
              <w:rPr>
                <w:sz w:val="18"/>
                <w:szCs w:val="18"/>
              </w:rPr>
              <w:t>R 1120327</w:t>
            </w:r>
          </w:p>
        </w:tc>
      </w:tr>
    </w:tbl>
    <w:p w14:paraId="0E7E9C45" w14:textId="77777777" w:rsidR="004D5379" w:rsidRDefault="004D5379">
      <w:pPr>
        <w:pBdr>
          <w:top w:val="nil"/>
          <w:left w:val="nil"/>
          <w:bottom w:val="nil"/>
          <w:right w:val="nil"/>
          <w:between w:val="nil"/>
        </w:pBdr>
        <w:spacing w:line="276" w:lineRule="auto"/>
        <w:rPr>
          <w:sz w:val="18"/>
          <w:szCs w:val="18"/>
        </w:rPr>
      </w:pPr>
    </w:p>
    <w:sectPr w:rsidR="004D5379">
      <w:footerReference w:type="default" r:id="rId56"/>
      <w:pgSz w:w="12240" w:h="15840"/>
      <w:pgMar w:top="633"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A5AA35" w14:textId="77777777" w:rsidR="00B46A72" w:rsidRDefault="00B46A72">
      <w:r>
        <w:separator/>
      </w:r>
    </w:p>
  </w:endnote>
  <w:endnote w:type="continuationSeparator" w:id="0">
    <w:p w14:paraId="232F4513" w14:textId="77777777" w:rsidR="00B46A72" w:rsidRDefault="00B46A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Italic r:id="rId1" w:fontKey="{BC909AD6-6EC4-4616-83AB-D03EFEB39772}"/>
  </w:font>
  <w:font w:name="Calibri">
    <w:panose1 w:val="020F0502020204030204"/>
    <w:charset w:val="00"/>
    <w:family w:val="swiss"/>
    <w:pitch w:val="variable"/>
    <w:sig w:usb0="E4002EFF" w:usb1="C200247B" w:usb2="00000009" w:usb3="00000000" w:csb0="000001FF" w:csb1="00000000"/>
    <w:embedRegular r:id="rId2" w:fontKey="{0B5EC550-2044-4B3C-AFEE-35F9026C0F54}"/>
  </w:font>
  <w:font w:name="Cambria">
    <w:panose1 w:val="02040503050406030204"/>
    <w:charset w:val="00"/>
    <w:family w:val="roman"/>
    <w:pitch w:val="variable"/>
    <w:sig w:usb0="E00006FF" w:usb1="420024FF" w:usb2="02000000" w:usb3="00000000" w:csb0="0000019F" w:csb1="00000000"/>
    <w:embedRegular r:id="rId3" w:fontKey="{6295E136-B7B3-44DF-9BE9-B6AAC98B2B9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0CF7E3" w14:textId="77777777" w:rsidR="004D5379" w:rsidRDefault="004D5379">
    <w:pPr>
      <w:pBdr>
        <w:top w:val="nil"/>
        <w:left w:val="nil"/>
        <w:bottom w:val="nil"/>
        <w:right w:val="nil"/>
        <w:between w:val="nil"/>
      </w:pBdr>
      <w:spacing w:line="276" w:lineRule="auto"/>
      <w:rPr>
        <w:sz w:val="18"/>
        <w:szCs w:val="18"/>
      </w:rPr>
    </w:pPr>
  </w:p>
  <w:p w14:paraId="6B8EAF2E" w14:textId="77777777" w:rsidR="004D5379" w:rsidRDefault="00000000">
    <w:pPr>
      <w:pBdr>
        <w:top w:val="nil"/>
        <w:left w:val="nil"/>
        <w:bottom w:val="nil"/>
        <w:right w:val="nil"/>
        <w:between w:val="nil"/>
      </w:pBdr>
      <w:spacing w:line="276" w:lineRule="auto"/>
      <w:rPr>
        <w:sz w:val="18"/>
        <w:szCs w:val="18"/>
      </w:rPr>
    </w:pPr>
    <w:r>
      <w:rPr>
        <w:sz w:val="18"/>
        <w:szCs w:val="18"/>
      </w:rPr>
      <w:t>This document is confidential and created under the Winetech POPIA disclaimer. Any unauthorised disclosure is prohibited. Version 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63C328" w14:textId="77777777" w:rsidR="00B46A72" w:rsidRDefault="00B46A72">
      <w:r>
        <w:separator/>
      </w:r>
    </w:p>
  </w:footnote>
  <w:footnote w:type="continuationSeparator" w:id="0">
    <w:p w14:paraId="7DBBB0C1" w14:textId="77777777" w:rsidR="00B46A72" w:rsidRDefault="00B46A7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5379"/>
    <w:rsid w:val="004D5379"/>
    <w:rsid w:val="007D5043"/>
    <w:rsid w:val="008F2E74"/>
    <w:rsid w:val="00AE6606"/>
    <w:rsid w:val="00B46A72"/>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363B37"/>
  <w15:docId w15:val="{8985A0B0-2583-429A-9B85-2AE9E16EFC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ZA" w:eastAsia="en-ZA"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spacing w:before="240" w:after="240"/>
      <w:outlineLvl w:val="0"/>
    </w:pPr>
    <w:rPr>
      <w:b/>
      <w:bCs/>
      <w:sz w:val="48"/>
      <w:szCs w:val="48"/>
    </w:rPr>
  </w:style>
  <w:style w:type="paragraph" w:styleId="Heading2">
    <w:name w:val="heading 2"/>
    <w:basedOn w:val="Normal"/>
    <w:next w:val="Normal"/>
    <w:uiPriority w:val="9"/>
    <w:semiHidden/>
    <w:unhideWhenUsed/>
    <w:qFormat/>
    <w:pPr>
      <w:pBdr>
        <w:top w:val="nil"/>
        <w:left w:val="nil"/>
        <w:bottom w:val="nil"/>
        <w:right w:val="nil"/>
        <w:between w:val="nil"/>
      </w:pBdr>
      <w:spacing w:before="225" w:after="225"/>
      <w:outlineLvl w:val="1"/>
    </w:pPr>
    <w:rPr>
      <w:b/>
      <w:bCs/>
      <w:sz w:val="36"/>
      <w:szCs w:val="36"/>
    </w:rPr>
  </w:style>
  <w:style w:type="paragraph" w:styleId="Heading3">
    <w:name w:val="heading 3"/>
    <w:basedOn w:val="Normal"/>
    <w:next w:val="Normal"/>
    <w:uiPriority w:val="9"/>
    <w:semiHidden/>
    <w:unhideWhenUsed/>
    <w:qFormat/>
    <w:pPr>
      <w:pBdr>
        <w:top w:val="nil"/>
        <w:left w:val="nil"/>
        <w:bottom w:val="nil"/>
        <w:right w:val="nil"/>
        <w:between w:val="nil"/>
      </w:pBdr>
      <w:spacing w:before="240" w:after="240"/>
      <w:outlineLvl w:val="2"/>
    </w:pPr>
    <w:rPr>
      <w:b/>
      <w:bCs/>
      <w:sz w:val="28"/>
      <w:szCs w:val="28"/>
    </w:rPr>
  </w:style>
  <w:style w:type="paragraph" w:styleId="Heading4">
    <w:name w:val="heading 4"/>
    <w:basedOn w:val="Normal"/>
    <w:next w:val="Normal"/>
    <w:uiPriority w:val="9"/>
    <w:semiHidden/>
    <w:unhideWhenUsed/>
    <w:qFormat/>
    <w:pPr>
      <w:pBdr>
        <w:top w:val="nil"/>
        <w:left w:val="nil"/>
        <w:bottom w:val="nil"/>
        <w:right w:val="nil"/>
        <w:between w:val="nil"/>
      </w:pBdr>
      <w:spacing w:before="255" w:after="255"/>
      <w:outlineLvl w:val="3"/>
    </w:pPr>
    <w:rPr>
      <w:b/>
      <w:bCs/>
      <w:sz w:val="24"/>
      <w:szCs w:val="24"/>
    </w:rPr>
  </w:style>
  <w:style w:type="paragraph" w:styleId="Heading5">
    <w:name w:val="heading 5"/>
    <w:basedOn w:val="Normal"/>
    <w:next w:val="Normal"/>
    <w:uiPriority w:val="9"/>
    <w:semiHidden/>
    <w:unhideWhenUsed/>
    <w:qFormat/>
    <w:pPr>
      <w:pBdr>
        <w:top w:val="nil"/>
        <w:left w:val="nil"/>
        <w:bottom w:val="nil"/>
        <w:right w:val="nil"/>
        <w:between w:val="nil"/>
      </w:pBdr>
      <w:spacing w:before="255" w:after="255"/>
      <w:outlineLvl w:val="4"/>
    </w:pPr>
    <w:rPr>
      <w:b/>
      <w:bCs/>
      <w:sz w:val="18"/>
      <w:szCs w:val="18"/>
    </w:rPr>
  </w:style>
  <w:style w:type="paragraph" w:styleId="Heading6">
    <w:name w:val="heading 6"/>
    <w:basedOn w:val="Normal"/>
    <w:next w:val="Normal"/>
    <w:uiPriority w:val="9"/>
    <w:semiHidden/>
    <w:unhideWhenUsed/>
    <w:qFormat/>
    <w:pPr>
      <w:pBdr>
        <w:top w:val="nil"/>
        <w:left w:val="nil"/>
        <w:bottom w:val="nil"/>
        <w:right w:val="nil"/>
        <w:between w:val="nil"/>
      </w:pBdr>
      <w:spacing w:before="360" w:after="360"/>
      <w:outlineLvl w:val="5"/>
    </w:pPr>
    <w:rPr>
      <w:b/>
      <w:bCs/>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Pr>
  </w:style>
  <w:style w:type="table" w:customStyle="1" w:styleId="a8">
    <w:basedOn w:val="TableNormal0"/>
    <w:tblPr>
      <w:tblStyleRowBandSize w:val="1"/>
      <w:tblStyleColBandSize w:val="1"/>
    </w:tblPr>
  </w:style>
  <w:style w:type="table" w:customStyle="1" w:styleId="a9">
    <w:basedOn w:val="TableNormal0"/>
    <w:tblPr>
      <w:tblStyleRowBandSize w:val="1"/>
      <w:tblStyleColBandSize w:val="1"/>
    </w:tblPr>
  </w:style>
  <w:style w:type="table" w:customStyle="1" w:styleId="aa">
    <w:basedOn w:val="TableNormal0"/>
    <w:tblPr>
      <w:tblStyleRowBandSize w:val="1"/>
      <w:tblStyleColBandSize w:val="1"/>
    </w:tblPr>
  </w:style>
  <w:style w:type="table" w:customStyle="1" w:styleId="ab">
    <w:basedOn w:val="TableNormal0"/>
    <w:tblPr>
      <w:tblStyleRowBandSize w:val="1"/>
      <w:tblStyleColBandSize w:val="1"/>
    </w:tblPr>
  </w:style>
  <w:style w:type="table" w:customStyle="1" w:styleId="ac">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hyperlink" Target="https://doi.org/10.1016/S0168-1699(02)00106-0" TargetMode="External"/><Relationship Id="rId55" Type="http://schemas.openxmlformats.org/officeDocument/2006/relationships/hyperlink" Target="https://www.mdpi.com/2311-7524/8/3/233" TargetMode="External"/><Relationship Id="rId7"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hyperlink" Target="https://www.revolutesystems.com/" TargetMode="External"/><Relationship Id="rId29" Type="http://schemas.openxmlformats.org/officeDocument/2006/relationships/image" Target="media/image23.png"/><Relationship Id="rId11" Type="http://schemas.openxmlformats.org/officeDocument/2006/relationships/image" Target="media/image6.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hyperlink" Target="https://www.sciencedirect.com/science/article/pii/S037837742032240X" TargetMode="External"/><Relationship Id="rId58" Type="http://schemas.openxmlformats.org/officeDocument/2006/relationships/theme" Target="theme/theme1.xml"/><Relationship Id="rId5" Type="http://schemas.openxmlformats.org/officeDocument/2006/relationships/endnotes" Target="endnotes.xml"/><Relationship Id="rId19" Type="http://schemas.openxmlformats.org/officeDocument/2006/relationships/image" Target="media/image13.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hyperlink" Target="https://doi.org/10.1002/jsfa.9327" TargetMode="External"/><Relationship Id="rId56" Type="http://schemas.openxmlformats.org/officeDocument/2006/relationships/footer" Target="footer1.xml"/><Relationship Id="rId8" Type="http://schemas.openxmlformats.org/officeDocument/2006/relationships/image" Target="media/image3.png"/><Relationship Id="rId51" Type="http://schemas.openxmlformats.org/officeDocument/2006/relationships/hyperlink" Target="https://doi.org/10.5344/ajev.2010.09091" TargetMode="External"/><Relationship Id="rId3" Type="http://schemas.openxmlformats.org/officeDocument/2006/relationships/webSettings" Target="webSettings.xml"/><Relationship Id="rId12" Type="http://schemas.openxmlformats.org/officeDocument/2006/relationships/image" Target="media/image7.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hyperlink" Target="https://www.sciencedirect.com/science/article/pii/S0168169922006391" TargetMode="Externa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hyperlink" Target="https://doi.org/10.20870/oeno-one.2019.53.1.2348" TargetMode="External"/><Relationship Id="rId57" Type="http://schemas.openxmlformats.org/officeDocument/2006/relationships/fontTable" Target="fontTable.xml"/><Relationship Id="rId10" Type="http://schemas.openxmlformats.org/officeDocument/2006/relationships/image" Target="media/image5.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hyperlink" Target="https://doi.org/10.1080/09571260600633135"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51</Pages>
  <Words>12366</Words>
  <Characters>67396</Characters>
  <Application>Microsoft Office Word</Application>
  <DocSecurity>0</DocSecurity>
  <Lines>1604</Lines>
  <Paragraphs>705</Paragraphs>
  <ScaleCrop>false</ScaleCrop>
  <Company/>
  <LinksUpToDate>false</LinksUpToDate>
  <CharactersWithSpaces>79057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Chandré Davey</dc:creator>
  <cp:lastModifiedBy>Chandré Davey</cp:lastModifiedBy>
  <cp:revision>3</cp:revision>
  <dcterms:created xsi:type="dcterms:W3CDTF">2026-02-27T09:59:00Z</dcterms:created>
  <dcterms:modified xsi:type="dcterms:W3CDTF">2026-02-27T10:14:00Z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42463f43-0a64-42b4-bd94-00a8a62202fe</vt:lpwstr>
  </property>
</Properties>
</file>